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件1</w:t>
      </w:r>
    </w:p>
    <w:p>
      <w:pPr>
        <w:spacing w:line="400" w:lineRule="exact"/>
        <w:jc w:val="center"/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  <w:t>辩论赛规则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一、比赛流程及要求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（1）正方一辩发言，时间为三分钟。要求论据内容充实清晰，引述资料恰当。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（2）反方四辩盘问正方一辩，时间为一分三十秒，反方四辩手须针对正方一辩的立论进行针对性盘问。答辩方只能作答不能反问，而质询方有权在任何时候中止答辩方。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（3）反方一辩发言，时间为三分钟。要求论据内容充实清晰，引述资料恰当。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（4）正方四辩盘问反方一辩，时间为一分三十秒。正方四辩手须针对反方一辩的立论进行针对性盘问。答辩方只能作答不能反问，而质询方有权在任何时候中止答辩方。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（5）正方二辩发言，时间二分三十秒。形式不设限，辩手可以依据场上局势选择“纯反驳”、“纯立论”或“反驳及立论兼具”的陈词模式。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（6）反方二辩发言，时间二分三十秒。形式不设限，辩手可以依据场上局势选择“纯反驳”、“纯立论”或“反驳及立论兼具”的陈词模式。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（7）正方二辩对辩反方二辩，时间各一分三十秒，双方以交替形式轮流发言，辩手无权中止对方未完成之言论。双方计时将分开进行，一方发言时间完毕后另一方可继续发言，直到剩余时间用完为止。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（8）正方三辩盘问，时间二分三十秒。三辩可以质询对方任何辩手（除了对方三辩）。答辩方只能作答不能反问，而质询方有权在任何时候中止答辩方。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（9）反方三辩盘问，时间二分三十秒。三辩可以质询对方任何辩手（除了对方三辩）。答辩方只能作答不能反问，而质询方有权在任何时候中止答辩方。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（10）正方三辩小结，时间一分三十秒。小结是对质询环节的总结，需针对质询时的交锋内容与回答进行反驳。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（11）反方三辩小结，时间一分三十秒。小结是对质询环节的总结，需针对质询时的交锋内容与回答进行反驳。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12）自由辩论，时间各四分钟。由正方开始发言。发言辩手落座为发言结束即为另一方发言开始的记时标志，另一方辩手必须紧接着发言；若有间隙，累积时间照常进行。同一方辩手的发言次序不限。如果有一方时间已经用完，另一方可以继续发言，也可向主席示意放弃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（13）反方四辩总结陈词，时间为三分钟；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Arial" w:eastAsia="仿宋_GB2312" w:cs="Arial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（14）正方四辩总结陈词，时间为三分钟。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二、时间提示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盘问阶段，每方提问、回答和盘问总时用时届满，记时员做铃声提醒示意终止发言。其它阶段（包括盘问小结），每方队员在用时剩30秒，记时员举牌提醒，用时满时，提醒终止发言，发言辩手必须停止发言，否则作违规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39DB"/>
    <w:rsid w:val="1B9521FF"/>
    <w:rsid w:val="21EF0812"/>
    <w:rsid w:val="23CD39DB"/>
    <w:rsid w:val="4A30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nJ.</dc:creator>
  <cp:lastModifiedBy>zhuweiwei</cp:lastModifiedBy>
  <dcterms:modified xsi:type="dcterms:W3CDTF">2021-05-14T06:49:06Z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5A110623FF4442E991D42C7D1F346646</vt:lpwstr>
  </property>
</Properties>
</file>