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60" w:lineRule="exact"/>
        <w:jc w:val="left"/>
        <w:rPr>
          <w:rFonts w:ascii="方正小标宋简体" w:hAnsi="黑体" w:eastAsia="方正小标宋简体"/>
          <w:b/>
          <w:sz w:val="24"/>
          <w:szCs w:val="24"/>
        </w:rPr>
      </w:pPr>
    </w:p>
    <w:p>
      <w:pPr>
        <w:spacing w:afterLines="100" w:line="360" w:lineRule="exact"/>
        <w:jc w:val="center"/>
        <w:rPr>
          <w:rFonts w:ascii="方正小标宋简体" w:hAnsi="黑体" w:eastAsia="方正小标宋简体"/>
          <w:b/>
          <w:sz w:val="32"/>
          <w:szCs w:val="32"/>
        </w:rPr>
      </w:pPr>
      <w:bookmarkStart w:id="0" w:name="_GoBack"/>
      <w:bookmarkEnd w:id="0"/>
      <w:r>
        <w:rPr>
          <w:rFonts w:hint="eastAsia" w:ascii="方正小标宋简体" w:hAnsi="黑体" w:eastAsia="方正小标宋简体"/>
          <w:b/>
          <w:sz w:val="32"/>
          <w:szCs w:val="32"/>
        </w:rPr>
        <w:t>湖州师范学院求真学院第四轮岗位设置与聘任细则</w:t>
      </w:r>
    </w:p>
    <w:p>
      <w:pPr>
        <w:widowControl/>
        <w:spacing w:line="460" w:lineRule="exact"/>
        <w:ind w:firstLine="480" w:firstLineChars="200"/>
        <w:rPr>
          <w:rFonts w:ascii="仿宋_GB2312" w:hAnsi="宋体" w:eastAsia="仿宋_GB2312" w:cs="宋体"/>
          <w:kern w:val="0"/>
          <w:sz w:val="24"/>
          <w:szCs w:val="24"/>
        </w:rPr>
      </w:pP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为做好学校第四轮岗位设置与聘任工作，根据湖州师范学院求真学院《第四轮岗位设置与聘任实施办法》有关规定，结合求真学院实际制订本细则。</w:t>
      </w:r>
    </w:p>
    <w:p>
      <w:pPr>
        <w:widowControl/>
        <w:spacing w:line="460" w:lineRule="exact"/>
        <w:ind w:firstLine="482" w:firstLineChars="200"/>
        <w:rPr>
          <w:rFonts w:ascii="黑体" w:hAnsi="黑体" w:eastAsia="黑体" w:cs="宋体"/>
          <w:b/>
          <w:kern w:val="0"/>
          <w:sz w:val="24"/>
          <w:szCs w:val="24"/>
        </w:rPr>
      </w:pPr>
      <w:r>
        <w:rPr>
          <w:rFonts w:hint="eastAsia" w:ascii="黑体" w:hAnsi="黑体" w:eastAsia="黑体" w:cs="宋体"/>
          <w:b/>
          <w:kern w:val="0"/>
          <w:sz w:val="24"/>
          <w:szCs w:val="24"/>
        </w:rPr>
        <w:t>一、基本条件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1．遵守政治纪律、国家法律法规和校纪校规；</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2．具有良好的品行和职业道德，热爱本职工作，能认真履行本岗位职责；</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3．具备从事岗位工作所需的专业、学历（学位）、能力或技能等要求；</w:t>
      </w:r>
    </w:p>
    <w:p>
      <w:pPr>
        <w:spacing w:line="460" w:lineRule="exact"/>
        <w:ind w:firstLine="480" w:firstLineChars="200"/>
        <w:rPr>
          <w:rFonts w:ascii="黑体" w:hAnsi="黑体" w:eastAsia="黑体"/>
          <w:b/>
          <w:sz w:val="24"/>
          <w:szCs w:val="24"/>
        </w:rPr>
      </w:pPr>
      <w:r>
        <w:rPr>
          <w:rFonts w:hint="eastAsia" w:ascii="仿宋_GB2312" w:hAnsi="宋体" w:eastAsia="仿宋_GB2312"/>
          <w:sz w:val="24"/>
          <w:szCs w:val="24"/>
        </w:rPr>
        <w:t>4．具有适应岗位要求的身体条件。</w:t>
      </w:r>
    </w:p>
    <w:p>
      <w:pPr>
        <w:spacing w:line="460" w:lineRule="exact"/>
        <w:ind w:firstLine="482" w:firstLineChars="200"/>
        <w:rPr>
          <w:rFonts w:ascii="黑体" w:hAnsi="黑体" w:eastAsia="黑体" w:cs="宋体"/>
          <w:b/>
          <w:kern w:val="0"/>
          <w:sz w:val="24"/>
          <w:szCs w:val="24"/>
        </w:rPr>
      </w:pPr>
      <w:r>
        <w:rPr>
          <w:rFonts w:hint="eastAsia" w:ascii="黑体" w:hAnsi="黑体" w:eastAsia="黑体" w:cs="宋体"/>
          <w:b/>
          <w:kern w:val="0"/>
          <w:sz w:val="24"/>
          <w:szCs w:val="24"/>
        </w:rPr>
        <w:t>二、专业技术岗位聘任细则</w:t>
      </w:r>
    </w:p>
    <w:p>
      <w:pPr>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sz w:val="24"/>
          <w:szCs w:val="24"/>
        </w:rPr>
        <w:t>专业技术岗位是指从事专业技术工作，具有相应专业技术水平和能力要求的工作岗位，分为教师岗位和其他专业技术岗位。教师岗位指承担教育教学、科学研究和社会服务等职责，具有相应能力水平要求的工作岗位,是专业技术岗位的主体岗位，包括专</w:t>
      </w:r>
      <w:r>
        <w:rPr>
          <w:rFonts w:hint="eastAsia" w:ascii="仿宋_GB2312" w:hAnsi="宋体" w:eastAsia="仿宋_GB2312" w:cs="宋体"/>
          <w:kern w:val="0"/>
          <w:sz w:val="24"/>
          <w:szCs w:val="24"/>
        </w:rPr>
        <w:t>任教师岗位和辅导员岗位。</w:t>
      </w:r>
    </w:p>
    <w:p>
      <w:pPr>
        <w:spacing w:line="460" w:lineRule="exact"/>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（一）申报条件</w:t>
      </w:r>
    </w:p>
    <w:p>
      <w:pPr>
        <w:spacing w:line="460" w:lineRule="exact"/>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1.二级、三级岗位</w:t>
      </w:r>
    </w:p>
    <w:p>
      <w:pPr>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符合浙江省事业单位专业技术二级岗位申报条件控制标准，湖州市事业单位专业技术三级岗位申报条件控制标准，且学校还有岗位指标的情况下，可申报二级、三级岗位。</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2.四级岗位</w:t>
      </w:r>
    </w:p>
    <w:p>
      <w:pPr>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任正高级专技职务者，考核合格以上，能胜任岗位职责的可申报四级岗位。</w:t>
      </w:r>
    </w:p>
    <w:p>
      <w:pPr>
        <w:widowControl/>
        <w:spacing w:line="460" w:lineRule="exact"/>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3.校聘教授岗位</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（1）任副高级专业技术职务的专任教师（不含辅导员），考核合格以上，且任现职以来符合具体条件选项A-I中2项者，可申报校聘教授岗位。具体条件选项如下：</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A. 浙江省“千人计划”特聘专家，或浙江省“高层次人才特殊支持计划”入选者，或浙江省委宣传部“五个一批”人才，或教育部“新世纪优秀人才支持计划”入选者，或浙江省“百人计划”入选者，或浙江省“151人才工程”第二层次人选，或浙江省高校中青年学科带头人,或省级优秀教师。</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B．国家级教学成果奖、科研成果奖（国家自然科学奖、科技进步奖、国家发明奖）获奖者（排名前5），</w:t>
      </w:r>
      <w:r>
        <w:rPr>
          <w:rFonts w:hint="eastAsia" w:ascii="仿宋_GB2312" w:hAnsi="仿宋" w:eastAsia="仿宋_GB2312"/>
          <w:sz w:val="24"/>
          <w:szCs w:val="24"/>
        </w:rPr>
        <w:t>省</w:t>
      </w:r>
      <w:r>
        <w:rPr>
          <w:rFonts w:hint="eastAsia" w:ascii="仿宋_GB2312" w:hAnsi="宋体" w:eastAsia="仿宋_GB2312" w:cs="宋体"/>
          <w:kern w:val="0"/>
          <w:sz w:val="24"/>
          <w:szCs w:val="24"/>
        </w:rPr>
        <w:t>部</w:t>
      </w:r>
      <w:r>
        <w:rPr>
          <w:rFonts w:hint="eastAsia" w:ascii="仿宋_GB2312" w:hAnsi="仿宋" w:eastAsia="仿宋_GB2312"/>
          <w:sz w:val="24"/>
          <w:szCs w:val="24"/>
        </w:rPr>
        <w:t>级教学、科研成果奖一等奖、二等奖获奖者（排名前3），或三等奖获奖者（排名第1）</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C. 主持国家自然科学基金项目，或国家社会科学基金项目，或教育部哲学社会科学研究重大课题攻关项目，或国家级教学建设项目，或主持省部级科研或教学建设项目2项以上。</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D．省级科技创新团队带头人，或省级重点实验室负责人，或省级重要科技开发平台负责人。</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E. A类学科竞赛全国二等奖以上获得者（第1指导教师）或省级一等奖获得者（第1指导教师）。</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F．人文社科发表核心以上期刊论文2篇以上，其中一级期刊至少1篇；或出版一级出版社专著1部且发表核心期刊论文1篇及以上；理工科发表一级期刊论文2篇以上，或授权发明专利2项以上;或权威出版社教材1部。</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G．作品入选由文化部、中国文学艺术界联合会、中国美术家协会举办五年一届的全国美术作品展览。</w:t>
      </w:r>
    </w:p>
    <w:p>
      <w:pPr>
        <w:widowControl/>
        <w:spacing w:line="46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H.横向项目负责人（人文社科单项25万元或累计50万元以上，理工科与人文社科设计、创作类单项50万元或累计100万元以上，职务性争取的项目除外。经费以实际到账计）。</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I.长期坚持一线本科教学，近10年教学业绩考核合格以上，且获得5个及以上A或优秀。</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（2）任副高级专业技术职务，考核合格以上，工作业绩突出，经校岗位聘任工作委员会主任提名可申请竞聘校聘教授岗位。提名人选主要是为我校发展作出重大贡献者或为所在行业领域作出卓越贡献者。</w:t>
      </w:r>
    </w:p>
    <w:p>
      <w:pPr>
        <w:spacing w:line="460" w:lineRule="exact"/>
        <w:ind w:firstLine="482" w:firstLineChars="200"/>
        <w:rPr>
          <w:rFonts w:ascii="仿宋_GB2312" w:hAnsi="仿宋" w:eastAsia="仿宋_GB2312"/>
          <w:b/>
          <w:sz w:val="24"/>
          <w:szCs w:val="24"/>
        </w:rPr>
      </w:pPr>
      <w:r>
        <w:rPr>
          <w:rFonts w:hint="eastAsia" w:ascii="仿宋_GB2312" w:hAnsi="仿宋" w:eastAsia="仿宋_GB2312"/>
          <w:b/>
          <w:sz w:val="24"/>
          <w:szCs w:val="24"/>
        </w:rPr>
        <w:t>4.五级岗位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仿宋" w:eastAsia="仿宋_GB2312"/>
          <w:sz w:val="24"/>
          <w:szCs w:val="24"/>
        </w:rPr>
        <w:t>具有与所聘岗位相一致的副高级专技职务，考核合格以上，能胜任岗位职责，</w:t>
      </w:r>
      <w:r>
        <w:rPr>
          <w:rFonts w:hint="eastAsia" w:ascii="仿宋_GB2312" w:hAnsi="宋体" w:eastAsia="仿宋_GB2312"/>
          <w:sz w:val="24"/>
          <w:szCs w:val="24"/>
        </w:rPr>
        <w:t>可申报五级岗位。</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（1）任副高级专技职务以来发表一级期刊论文1篇（或国家级出版社著作1部）且符合下列条件选项A-C之一者，可申报五级岗位：</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A. 浙江省“151人才工程”第二层次入选者，浙江省高校中青年学科带头人培养人员；</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B.省部级教学、科研成果奖第一获奖者；</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C.国家级项目负责人或省部级重点项目负责人。</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（2）现聘五级岗位人员，考核合格以上，且能完成学校规定的教学科研等工作基本要求者。</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宋体" w:eastAsia="仿宋_GB2312"/>
          <w:sz w:val="24"/>
          <w:szCs w:val="24"/>
        </w:rPr>
        <w:t>（3）</w:t>
      </w:r>
      <w:r>
        <w:rPr>
          <w:rFonts w:hint="eastAsia" w:ascii="仿宋_GB2312" w:hAnsi="仿宋" w:eastAsia="仿宋_GB2312"/>
          <w:sz w:val="24"/>
          <w:szCs w:val="24"/>
        </w:rPr>
        <w:t>符合下列条件之一者，可申报五级岗位。</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①任现职满12年，且符合具体条件选项D-L中2项。</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②任现职满9年，且符合具体条件选项D-L中3项。</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③任现职满6年，且符合具体条件选项D-L中4项。</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具体条件选项如下：</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D.入选教育部“新世纪优秀人才支持计划”培养人员，或入选教育部高等学校骨干教师资助计划人选，或入选教育部优秀青年教师资助计划人选，或教育部优秀青年教师奖获得者。或获得浙江省教坛新秀，或获得浙江省师德先进个人称号。</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E.入选浙江省“151人才工程”第三层次培养人员，或浙江省高校领军人才计划入选人员，，或入选湖州市“1112人才工程”学术技术带头人，或湖州市“南太湖精英计划”人员，或“南太湖本土高层次人才特殊支持计划”入选人员，或湖州市委宣传部“五个一批”人才。</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F.省“五一”劳动奖章获得者，或省教育系统劳动模范，或省劳动模范，或省模范教师，或省优秀教师，或省优秀教育工作者，或省优秀科技工作者。</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G.省级教学、科研成果奖一等奖获奖者（排名前5），或二等奖获奖者（排名前3），或三等奖获奖者（排名前2），或市厅级、校级教学、科研成果奖一等奖以上的获奖者（排名第1）。</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H. A类学科竞赛省级一等奖以上获得者（第1指导教师）。</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I.省部级以上项目负责人，或者2项市厅级科研项目负责人。</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J.人文社科发表一级期刊论文1篇以上，或核心期刊论文3篇以上，或一般出版社专著1部以上；理工科发表SCI 2区收录论文1篇以上，或发表一级以上论文2篇以上，或权威出版社专著1部以上，或授权发明专利1项以上</w:t>
      </w:r>
      <w:r>
        <w:rPr>
          <w:rFonts w:hint="eastAsia" w:ascii="仿宋_GB2312" w:hAnsi="宋体" w:eastAsia="仿宋_GB2312" w:cs="宋体"/>
          <w:kern w:val="0"/>
          <w:sz w:val="24"/>
          <w:szCs w:val="24"/>
        </w:rPr>
        <w:t>;或</w:t>
      </w:r>
      <w:r>
        <w:rPr>
          <w:rFonts w:hint="eastAsia" w:ascii="仿宋_GB2312" w:eastAsia="仿宋_GB2312" w:cs="仿宋_GB2312"/>
          <w:bCs/>
          <w:sz w:val="24"/>
          <w:szCs w:val="24"/>
        </w:rPr>
        <w:t>权威出</w:t>
      </w:r>
      <w:r>
        <w:rPr>
          <w:rFonts w:hint="eastAsia" w:ascii="仿宋_GB2312" w:eastAsia="仿宋_GB2312" w:cs="仿宋_GB2312"/>
          <w:sz w:val="24"/>
          <w:szCs w:val="24"/>
        </w:rPr>
        <w:t>版社教材1部。</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K.横向项目负责人（人文社科单项15万元或累计30万</w:t>
      </w:r>
      <w:r>
        <w:rPr>
          <w:rFonts w:hint="eastAsia" w:ascii="仿宋_GB2312" w:hAnsi="宋体" w:eastAsia="仿宋_GB2312" w:cs="宋体"/>
          <w:kern w:val="0"/>
          <w:sz w:val="24"/>
          <w:szCs w:val="24"/>
        </w:rPr>
        <w:t>元</w:t>
      </w:r>
      <w:r>
        <w:rPr>
          <w:rFonts w:hint="eastAsia" w:ascii="仿宋_GB2312" w:hAnsi="仿宋" w:eastAsia="仿宋_GB2312"/>
          <w:sz w:val="24"/>
          <w:szCs w:val="24"/>
        </w:rPr>
        <w:t>以上，理工科与人文社科设计、创作类单项30万元或累计60万</w:t>
      </w:r>
      <w:r>
        <w:rPr>
          <w:rFonts w:hint="eastAsia" w:ascii="仿宋_GB2312" w:hAnsi="宋体" w:eastAsia="仿宋_GB2312" w:cs="宋体"/>
          <w:kern w:val="0"/>
          <w:sz w:val="24"/>
          <w:szCs w:val="24"/>
        </w:rPr>
        <w:t>元</w:t>
      </w:r>
      <w:r>
        <w:rPr>
          <w:rFonts w:hint="eastAsia" w:ascii="仿宋_GB2312" w:hAnsi="仿宋" w:eastAsia="仿宋_GB2312"/>
          <w:sz w:val="24"/>
          <w:szCs w:val="24"/>
        </w:rPr>
        <w:t>以上，职务性争取的项目除外，经费以实际到账计）。</w:t>
      </w:r>
    </w:p>
    <w:p>
      <w:pPr>
        <w:spacing w:line="460" w:lineRule="exact"/>
        <w:ind w:firstLine="480" w:firstLineChars="200"/>
        <w:rPr>
          <w:rFonts w:ascii="仿宋_GB2312" w:hAnsi="仿宋" w:eastAsia="仿宋_GB2312"/>
          <w:sz w:val="24"/>
          <w:szCs w:val="24"/>
        </w:rPr>
      </w:pPr>
      <w:r>
        <w:rPr>
          <w:rFonts w:hint="eastAsia" w:ascii="仿宋_GB2312" w:hAnsi="仿宋" w:eastAsia="仿宋_GB2312"/>
          <w:sz w:val="24"/>
          <w:szCs w:val="24"/>
        </w:rPr>
        <w:t>L.长期坚持一线本科教学，近10年教学业绩考核合格以上，且获得5个及以上A或优秀。</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5.六级岗位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具有与所聘岗位相一致的副高级专技职务，考核合格以上，能胜任岗位职责，且符合下列条件之一者，可申报六级岗位。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（1）符合五级岗聘任条件者可直接申报六级岗位；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（2）现聘六级岗位且能完成规定的教学科研等工作基本要求的人员，可申报六级岗位；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（3）符合下列条件之一者，可申报六级岗位：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①任现职满12年，且符合具体条件选项A-G中1项；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②任现职满9年，且符合具体条件选项A-G中2项；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③任现职满6年，且符合具体条件选项A-G中3项；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④任现职满3年，且符合具体条件选项A-G中4项。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具体条件选项如下：</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A.</w:t>
      </w:r>
      <w:r>
        <w:rPr>
          <w:rFonts w:hint="eastAsia" w:ascii="仿宋_GB2312" w:hAnsi="仿宋" w:eastAsia="仿宋_GB2312"/>
          <w:sz w:val="24"/>
          <w:szCs w:val="24"/>
        </w:rPr>
        <w:t xml:space="preserve"> 入选浙江省“151人才工程”第三层次培养人员，或浙江省高校领军人才计划入选人员，或入选湖州市“1112人才工程”学术技术带头人，或湖州市“南太湖精英计划”人员，或“南太湖本土高层次人才特殊支持计划”入选人员，或湖州市委宣传部“五个一批”人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B.主持省部级以上项目1项或市厅级科研项目2项。</w:t>
      </w:r>
    </w:p>
    <w:p>
      <w:pPr>
        <w:spacing w:line="460" w:lineRule="exact"/>
        <w:ind w:firstLine="480" w:firstLineChars="200"/>
        <w:rPr>
          <w:rFonts w:ascii="仿宋_GB2312" w:hAnsi="仿宋" w:eastAsia="仿宋_GB2312"/>
          <w:sz w:val="24"/>
          <w:szCs w:val="24"/>
        </w:rPr>
      </w:pPr>
      <w:r>
        <w:rPr>
          <w:rFonts w:hint="eastAsia" w:ascii="仿宋_GB2312" w:hAnsi="宋体" w:eastAsia="仿宋_GB2312"/>
          <w:sz w:val="24"/>
          <w:szCs w:val="24"/>
        </w:rPr>
        <w:t>C.</w:t>
      </w:r>
      <w:r>
        <w:rPr>
          <w:rFonts w:hint="eastAsia" w:ascii="仿宋_GB2312" w:hAnsi="仿宋" w:eastAsia="仿宋_GB2312"/>
          <w:sz w:val="24"/>
          <w:szCs w:val="24"/>
        </w:rPr>
        <w:t>人文社科发表核心期刊论文2篇以上，或一般出版社专著1部以上；理工科发表SCI 2区收录论文1篇以上，或权威出版社专著1部以上，或授权发明专利1项以上。</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D.横向项目负责人（人文社科单项5万元或累计15万</w:t>
      </w:r>
      <w:r>
        <w:rPr>
          <w:rFonts w:hint="eastAsia" w:ascii="仿宋_GB2312" w:hAnsi="宋体" w:eastAsia="仿宋_GB2312" w:cs="宋体"/>
          <w:kern w:val="0"/>
          <w:sz w:val="24"/>
          <w:szCs w:val="24"/>
        </w:rPr>
        <w:t>元</w:t>
      </w:r>
      <w:r>
        <w:rPr>
          <w:rFonts w:hint="eastAsia" w:ascii="仿宋_GB2312" w:hAnsi="宋体" w:eastAsia="仿宋_GB2312"/>
          <w:sz w:val="24"/>
          <w:szCs w:val="24"/>
        </w:rPr>
        <w:t>以上，理工科与人文社科设计、创作类单项10万元或累计30万</w:t>
      </w:r>
      <w:r>
        <w:rPr>
          <w:rFonts w:hint="eastAsia" w:ascii="仿宋_GB2312" w:hAnsi="宋体" w:eastAsia="仿宋_GB2312" w:cs="宋体"/>
          <w:kern w:val="0"/>
          <w:sz w:val="24"/>
          <w:szCs w:val="24"/>
        </w:rPr>
        <w:t>元</w:t>
      </w:r>
      <w:r>
        <w:rPr>
          <w:rFonts w:hint="eastAsia" w:ascii="仿宋_GB2312" w:hAnsi="宋体" w:eastAsia="仿宋_GB2312"/>
          <w:sz w:val="24"/>
          <w:szCs w:val="24"/>
        </w:rPr>
        <w:t>以上，职务性争取的项目除外，经费以实际到账计）；</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E.省级教学、科研成果奖一等奖获奖者（排名前5），或二等奖获奖者（排名前3），或三等奖获奖者（排名前2）；市厅级、校级教学、科研成果奖二等奖以上的获奖者（排名第1）。</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F.</w:t>
      </w:r>
      <w:r>
        <w:rPr>
          <w:rFonts w:hint="eastAsia" w:ascii="仿宋_GB2312" w:hAnsi="仿宋" w:eastAsia="仿宋_GB2312"/>
          <w:sz w:val="24"/>
          <w:szCs w:val="24"/>
        </w:rPr>
        <w:t>A类学科竞赛省级一等奖以上获得者（第1指导教师）。</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G.长期坚持一线本科教学，近6年</w:t>
      </w:r>
      <w:r>
        <w:rPr>
          <w:rFonts w:hint="eastAsia" w:ascii="仿宋_GB2312" w:hAnsi="仿宋" w:eastAsia="仿宋_GB2312"/>
          <w:sz w:val="24"/>
          <w:szCs w:val="24"/>
        </w:rPr>
        <w:t>教学业绩考核合格以上，且获得至少3个及以上A或优秀。</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6.七级岗位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任副高级专技职务者，考核合格以上，能胜任岗位职责的可申报七级岗位。</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7.校聘副教授岗位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（1）任中级专业技术职务的专任教师（不含辅导员），考核合格以上，且任现职以来满足具体条件选项A-H中2项者，可申报校聘副教授岗位。具体条件选项如下：</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A.入选浙江省“151人才工程”第三层次培养人员，</w:t>
      </w:r>
      <w:r>
        <w:rPr>
          <w:rFonts w:hint="eastAsia" w:ascii="仿宋_GB2312" w:hAnsi="仿宋" w:eastAsia="仿宋_GB2312"/>
          <w:sz w:val="24"/>
          <w:szCs w:val="24"/>
        </w:rPr>
        <w:t>或浙江省高校领军人才计划入选人员，</w:t>
      </w:r>
      <w:r>
        <w:rPr>
          <w:rFonts w:hint="eastAsia" w:ascii="仿宋_GB2312" w:hAnsi="宋体" w:eastAsia="仿宋_GB2312"/>
          <w:sz w:val="24"/>
          <w:szCs w:val="24"/>
        </w:rPr>
        <w:t>或者入选湖州市“1112人才工程”学术技术带头人，或湖州市“南太湖精英计划”人员，</w:t>
      </w:r>
      <w:r>
        <w:rPr>
          <w:rFonts w:hint="eastAsia" w:ascii="仿宋_GB2312" w:hAnsi="仿宋" w:eastAsia="仿宋_GB2312"/>
          <w:sz w:val="24"/>
          <w:szCs w:val="24"/>
        </w:rPr>
        <w:t>或“南太湖本土高层次人才特殊支持计划”入选人员，</w:t>
      </w:r>
      <w:r>
        <w:rPr>
          <w:rFonts w:hint="eastAsia" w:ascii="仿宋_GB2312" w:hAnsi="宋体" w:eastAsia="仿宋_GB2312"/>
          <w:sz w:val="24"/>
          <w:szCs w:val="24"/>
        </w:rPr>
        <w:t>或湖州市委宣传部“五个一批”人才。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B.主持省部级以上项目1项或市厅级项目2项。</w:t>
      </w:r>
    </w:p>
    <w:p>
      <w:pPr>
        <w:autoSpaceDE w:val="0"/>
        <w:autoSpaceDN w:val="0"/>
        <w:adjustRightInd w:val="0"/>
        <w:snapToGrid w:val="0"/>
        <w:spacing w:line="460" w:lineRule="exact"/>
        <w:ind w:firstLine="480" w:firstLineChars="200"/>
        <w:rPr>
          <w:rFonts w:ascii="仿宋_GB2312" w:hAnsi="仿宋" w:eastAsia="仿宋_GB2312"/>
          <w:sz w:val="24"/>
          <w:szCs w:val="24"/>
        </w:rPr>
      </w:pPr>
      <w:r>
        <w:rPr>
          <w:rFonts w:hint="eastAsia" w:ascii="仿宋_GB2312" w:hAnsi="宋体" w:eastAsia="仿宋_GB2312"/>
          <w:sz w:val="24"/>
          <w:szCs w:val="24"/>
        </w:rPr>
        <w:t>C.</w:t>
      </w:r>
      <w:r>
        <w:rPr>
          <w:rFonts w:hint="eastAsia" w:ascii="仿宋_GB2312" w:hAnsi="仿宋" w:eastAsia="仿宋_GB2312"/>
          <w:sz w:val="24"/>
          <w:szCs w:val="24"/>
        </w:rPr>
        <w:t>人文社科发表一级期刊论文1篇以上，或核心期刊2篇以上，或一般出版社出版专著1部；理工科发表SCI收录论文1篇以上，或一级期刊论文2篇以上，或授权发明专利2项以上。</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D．省级教学、科研成果奖一等奖获奖者（排名前5），或二等奖获奖者（排名前3），或三等奖获奖者（排名前2）；市厅级、校级教学、科研成果奖二等奖以上的获奖者（排名第1），或三等奖2项获得者（排名第1）。</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E．A类学科竞赛省级一等奖1项或二等奖2项获得者（第1指导教师）。</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F．作品入选由文化部、中国文学艺术界联合会、中国美术家协会举办五年一届的全国美术作品展览。</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G.横向项目负责人（人文社科单项13万元或累计25万</w:t>
      </w:r>
      <w:r>
        <w:rPr>
          <w:rFonts w:hint="eastAsia" w:ascii="仿宋_GB2312" w:hAnsi="宋体" w:eastAsia="仿宋_GB2312" w:cs="宋体"/>
          <w:kern w:val="0"/>
          <w:sz w:val="24"/>
          <w:szCs w:val="24"/>
        </w:rPr>
        <w:t>元</w:t>
      </w:r>
      <w:r>
        <w:rPr>
          <w:rFonts w:hint="eastAsia" w:ascii="仿宋_GB2312" w:hAnsi="宋体" w:eastAsia="仿宋_GB2312"/>
          <w:sz w:val="24"/>
          <w:szCs w:val="24"/>
        </w:rPr>
        <w:t>以上，理工科与人文社科设计、创作类单项25万元或累计50万</w:t>
      </w:r>
      <w:r>
        <w:rPr>
          <w:rFonts w:hint="eastAsia" w:ascii="仿宋_GB2312" w:hAnsi="宋体" w:eastAsia="仿宋_GB2312" w:cs="宋体"/>
          <w:kern w:val="0"/>
          <w:sz w:val="24"/>
          <w:szCs w:val="24"/>
        </w:rPr>
        <w:t>元</w:t>
      </w:r>
      <w:r>
        <w:rPr>
          <w:rFonts w:hint="eastAsia" w:ascii="仿宋_GB2312" w:hAnsi="宋体" w:eastAsia="仿宋_GB2312"/>
          <w:sz w:val="24"/>
          <w:szCs w:val="24"/>
        </w:rPr>
        <w:t>以上，职务性争取的项目除外，经费以实际到账计）。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H.</w:t>
      </w:r>
      <w:r>
        <w:rPr>
          <w:rFonts w:hint="eastAsia" w:ascii="仿宋_GB2312" w:hAnsi="仿宋" w:eastAsia="仿宋_GB2312"/>
          <w:sz w:val="24"/>
          <w:szCs w:val="24"/>
        </w:rPr>
        <w:t>长期坚持一线本科教学，近10年教学业绩考核合格以上，且获得至少5个及以上A或优秀。</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（2）任中级专业技术职务，考核合格以上，工作业绩突出，经校岗位聘任工作委员会主任提名可申请竞聘校聘副教授岗位。提名人选主要是为我校发展作出重大贡献者或为所在行业领域作出卓越贡献者。</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8.八级岗位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具有与所聘岗位相一致的中级专业技术职务，考核合格以上，能胜任岗位职责。</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（1）现聘八级岗位且能完成规定的教学科研等工作基本要求的人员，可申报八级岗位；</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（2）符合下列条件之一者，可申报八级岗位：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①任现职满10年，且符合具体条件选项A-F中1项；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②任现职满8年，且符合具体条件选项A-F中2项；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③任现职满6年，且符合具体条件选项A-F中3项。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具体条件选项如下：</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A.近3年主持市厅级及以上教学改革项目或科研项目。</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B.近3年发表核心期刊学术论文1篇,或出版专著1部，或获授权发明专利1项及以上。</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C.近3年指导学生学科竞赛获省级（A类）三等奖及以上（第一指导老师）。</w:t>
      </w:r>
    </w:p>
    <w:p>
      <w:pPr>
        <w:autoSpaceDE w:val="0"/>
        <w:autoSpaceDN w:val="0"/>
        <w:adjustRightInd w:val="0"/>
        <w:snapToGrid w:val="0"/>
        <w:spacing w:line="460" w:lineRule="exact"/>
        <w:ind w:firstLine="480" w:firstLineChars="200"/>
        <w:rPr>
          <w:rFonts w:ascii="仿宋_GB2312" w:hAnsi="宋体" w:eastAsia="仿宋_GB2312"/>
          <w:color w:val="0000FF"/>
          <w:sz w:val="24"/>
          <w:szCs w:val="24"/>
        </w:rPr>
      </w:pPr>
      <w:r>
        <w:rPr>
          <w:rFonts w:hint="eastAsia" w:ascii="仿宋_GB2312" w:hAnsi="宋体" w:eastAsia="仿宋_GB2312"/>
          <w:sz w:val="24"/>
          <w:szCs w:val="24"/>
        </w:rPr>
        <w:t>D.近3年获得横向科研经费单项3万元以上。</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E.近3年市厅级以上教学、科研、育人及其它奖项或荣誉获得者。</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F.</w:t>
      </w:r>
      <w:r>
        <w:rPr>
          <w:rFonts w:hint="eastAsia" w:ascii="仿宋_GB2312" w:hAnsi="仿宋" w:eastAsia="仿宋_GB2312"/>
          <w:sz w:val="24"/>
          <w:szCs w:val="24"/>
        </w:rPr>
        <w:t>近6年（任现职）教学业绩考核合格以上，且获得3个及以上A或优秀。</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9.九级岗位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具有与所聘岗位相一致的中级专技职务，考核合格以上，能胜任岗位职责。</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（1）符合八级岗聘任条件者可直接申报九级岗位；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（2）现聘九级岗位且能完成规定的教学科研等工作基本要求的人员，可申报九级岗位；</w:t>
      </w:r>
    </w:p>
    <w:p>
      <w:pPr>
        <w:spacing w:line="460" w:lineRule="exact"/>
        <w:ind w:firstLine="480" w:firstLineChars="200"/>
        <w:rPr>
          <w:rFonts w:ascii="仿宋_GB2312" w:hAnsi="仿宋" w:eastAsia="仿宋_GB2312"/>
          <w:sz w:val="24"/>
          <w:szCs w:val="24"/>
        </w:rPr>
      </w:pPr>
      <w:r>
        <w:rPr>
          <w:rFonts w:hint="eastAsia" w:ascii="仿宋_GB2312" w:hAnsi="宋体" w:eastAsia="仿宋_GB2312"/>
          <w:sz w:val="24"/>
          <w:szCs w:val="24"/>
        </w:rPr>
        <w:t>（3）</w:t>
      </w:r>
      <w:r>
        <w:rPr>
          <w:rFonts w:hint="eastAsia" w:ascii="仿宋_GB2312" w:hAnsi="仿宋" w:eastAsia="仿宋_GB2312"/>
          <w:sz w:val="24"/>
          <w:szCs w:val="24"/>
        </w:rPr>
        <w:t>符合下列条件选项之一者，可申报九级岗位：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①任现职满9年，且符合具体条件选项A-E中1项。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②任现职满6年，且符合具体条件选项A-E中2项。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③任现职满3年或有博士学位满1年，且符合具体条件选项A-E中3项。</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具体条件选项如下：</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A.近3年主持校级及以上教学改革项目或科研项目。</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B.近3年发表学术论文2篇及以上。</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C.近3年指导学生学科竞赛并获校级及以上奖励者（第一指导老师）。</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D.近3年校级及以上教学、科研、育人及其它奖项或荣誉获得者。</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E.</w:t>
      </w:r>
      <w:r>
        <w:rPr>
          <w:rFonts w:hint="eastAsia" w:ascii="仿宋_GB2312" w:hAnsi="仿宋" w:eastAsia="仿宋_GB2312"/>
          <w:sz w:val="24"/>
          <w:szCs w:val="24"/>
        </w:rPr>
        <w:t>近3年教学业绩考核合格以上，且获得2个及以上A或优秀。</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5．十级岗位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任中级专技职务者，考核合格以上且能完成规定的教学科研等工作基本要求的人员，可申报十级岗位。</w:t>
      </w:r>
    </w:p>
    <w:p>
      <w:pPr>
        <w:autoSpaceDE w:val="0"/>
        <w:autoSpaceDN w:val="0"/>
        <w:adjustRightInd w:val="0"/>
        <w:snapToGrid w:val="0"/>
        <w:spacing w:line="46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10.十一级至十二级岗位</w:t>
      </w:r>
    </w:p>
    <w:p>
      <w:pPr>
        <w:autoSpaceDE w:val="0"/>
        <w:autoSpaceDN w:val="0"/>
        <w:adjustRightInd w:val="0"/>
        <w:snapToGrid w:val="0"/>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具有与所聘岗位相一致的初级专技职务，考核合格以上，能胜任岗位职责。任初级专技职务满4年者可申报十一级岗位，现聘十一级岗位、考核合格以上且能完成规定的教学科研等工作基本要求的人员，可申报十一级岗位；任初级专技职务者，考核合格以上且能完成规定的教学科研等工作基本要求的人员，可申报十二级岗位。</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（二）、岗位职责和目标任务</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1.岗位基本职责</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（1）遵守国家的宪法、法律和学校的规章制度，贯彻执行党的教育方针和政策，热爱教育事业，履行《教师法》规定的义务，遵守教师职业道德和学术道德规范。</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（2）师德高尚、学风严谨，承担教书育人、培养社会主义事业合格建设者和可靠接班人的使命。</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（3）树立先进教育思想和理念，自觉遵循教育规律，积极推进教育改革与创新，不断提高教育质量，教学效果优良。</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（4）根据学校安排完成学生的学习指导和思想政治教育等工作。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（5）关心学校的建设和发展，积极参与学校的公共事务，积极完成学校安排的各项工作任务。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（6）积极参加业务培训，不断提高自身业务水平。</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2.岗位主要职责和目标任务</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（1）二级岗位具体职责和任务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①引领学科或专业建设，开展具有战略性、前瞻性、创造性的工作，提升学科的学术水平以及国内外的学术地位和学术影响，带领本学科赶超或保持国内外先进水平。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②组织本学科力量积极争取并主持国家重大教学、科学研究项目或地方建设重大项目，带领团队在本领域开展原创性、重大理论与实践问题研究和关键领域攻关，发表高水平的研究成果。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③承担专业、学科（学位点）、实验室建设等管理服务工作及其它公益活动。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④负责或协助负责学术团队建设工作，根据学科特点和学科发展需要，组建并带领学术团队开展教学科研工作。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⑤承担本科生、研究生指导任务，并承担一定的青年教师、访问学者等指导任务。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⑥完成《湖州师范学院求真学院教师岗位聘期业绩绩点任务》（附件1）规定的要求。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（2）三级岗位具体职责和任务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①正确把握学术或专业方向，开展具有前瞻性、创造性的工作，提升学科的学术水平以及国内外的学术地位和学术影响。</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②积极争取并主持国家级教学、科研项目或地方建设重点项目，在本领域开展原创性、重大理论与实践问题研究和关键领域攻关，并发表高水平学术成果。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③承担或参与专业、学科（学位点）、实验室建设等管理服务工作及其它公益活动。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④积极带领或参与教学、学术团队开展教育教学研究和科学研究工作。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⑤承担本专科生、研究生指导任务，并承担一定的青年教师、访问学者等指导任务。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⑥完成《湖州师范学院求真学院教师岗位聘期业绩绩点任务》（附件1）规定的要求。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（3）四级岗位具体职责和任务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①开展本领域理论与实践问题研究和关键领域攻关研究，积极争取并主持国家级教学、科研项目，发表高水平学术成果。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②承担或参与专业、学科（学位点）、实验室建设等管理服务工作及其它公益活动。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③积极带领或参与教学、科研团队开展教育教学研究和科学研究工作。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④承担指导学生、青年教师、访问学者等任务。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⑤完成《湖州师范学院求真学院教师岗位聘期业绩绩点任务》（附件1）规定的要求。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（4）五、六、七级岗位具体职责和任务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①在本领域开展理论和实践问题研究，积极发表较高水平的学术成果。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②承担或参与专业、学科建设、管理服务工作及其它公益活动。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③积极参与教学、科研、实验团队开展教育教学研究、科学研究、教学研究辅助和思想政治工作。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④承担指导学生、青年教师等任务。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⑤专任教师岗位聘任人员完成《湖州师范学院求真学院教师岗位聘期业绩绩点任务》（附件1）规定的要求。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⑥辅导员岗位聘任人员每学年承担教学工作量不少于48个课时；实验教辅岗位聘任人员完成《湖州师范学院求真学院实验技术岗位聘期基本业绩绩点任务》（附件2）规定的要求。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（5）八、九、十级岗位具体职责和任务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①在本领域开展理论和实践问题研究，积极发表学术成果。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②参与专业、学科建设等工作及其它公益活动。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③积极参与教学、科研团队开展教育教学研究、科学研究、教学研究辅助和思想政治工作。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④承担指导学生等任务。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⑤专任教师岗位聘任人员完成《湖州师范学院求真学院教师岗位聘期业绩绩点任务》（附件1）规定的要求。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⑥辅导员岗位聘任人员每学年承担教学工作量不少于32个课时；实验教辅岗位聘任人员完成《湖州师范学院求真学院实验技术岗位聘期基本业绩绩点任务》（附件2）规定的要求。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（6）十一、十二级岗位具体职责和任务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①积极参与教学、科研团队开展教育教学研究、科学研究、教学研究辅助和思想政治工作。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②承担指导学生等任务。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③专任教师岗位聘任人员完成《湖州师范学院求真学院教师岗位聘期业绩绩点任务》（附件1）规定的要求。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④实验教辅岗位聘任人员完成《湖州师范学院求真学院实验技术岗位聘期基本业绩绩点任务》（附件2）规定的要求。</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（7）校聘教授、副教授岗位具体职责和任务分别按照四级、七级岗位执行。</w:t>
      </w:r>
    </w:p>
    <w:p>
      <w:pPr>
        <w:spacing w:line="460" w:lineRule="exact"/>
        <w:ind w:firstLine="482" w:firstLineChars="200"/>
        <w:rPr>
          <w:rFonts w:ascii="宋体" w:hAnsi="宋体"/>
          <w:b/>
          <w:sz w:val="24"/>
          <w:szCs w:val="24"/>
        </w:rPr>
      </w:pPr>
      <w:r>
        <w:rPr>
          <w:rFonts w:hint="eastAsia" w:ascii="黑体" w:hAnsi="黑体" w:eastAsia="黑体"/>
          <w:b/>
          <w:sz w:val="24"/>
          <w:szCs w:val="24"/>
        </w:rPr>
        <w:t>三、</w:t>
      </w:r>
      <w:r>
        <w:rPr>
          <w:rFonts w:hint="eastAsia" w:ascii="黑体" w:hAnsi="黑体" w:eastAsia="黑体" w:cs="宋体"/>
          <w:b/>
          <w:kern w:val="0"/>
          <w:sz w:val="24"/>
          <w:szCs w:val="24"/>
        </w:rPr>
        <w:t>管理岗位聘任细则</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管理岗位是指在学院以及其它内设机构中担负领导职责或管理任务的工作岗位。管理岗位人员一般应具有大专以上文化程度，其中六级以上职员岗位一般应具有大学本科以上文化程度。对于学校确定享受科级工资待遇人员学历要求可适当放宽。管理四级及以上岗位聘任办法按上级有关规定另行执行。</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（一）聘任条件</w:t>
      </w:r>
    </w:p>
    <w:p>
      <w:pPr>
        <w:ind w:firstLine="480" w:firstLineChars="200"/>
        <w:rPr>
          <w:rFonts w:ascii="仿宋_GB2312" w:hAnsi="宋体" w:eastAsia="仿宋_GB2312"/>
          <w:sz w:val="24"/>
          <w:szCs w:val="24"/>
        </w:rPr>
      </w:pPr>
      <w:r>
        <w:rPr>
          <w:rFonts w:hint="eastAsia" w:ascii="仿宋_GB2312" w:hAnsi="宋体" w:eastAsia="仿宋_GB2312"/>
          <w:sz w:val="24"/>
          <w:szCs w:val="24"/>
        </w:rPr>
        <w:t>1.管理五级：学校任命的正处级干部；管理五级普通职员。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2.管理六级：学校任命的副处级干部；管理六级普通职员。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3.管理七级：学校聘用的正科级管理人员；管理七级普通职员。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4.管理八级：学校聘用的副科级管理人员；管理八级普通职员。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5.管理九级：管理九级普通职员;硕士毕业生初期工资期满者；大学本科见习期满并考核合格者；大学专科毕业在十级职员岗位上工作满2年者。</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6.管理十级：管理十级普通职员；大学专科见习期满人员。</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（二）岗位职责和任务</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 xml:space="preserve">1.管理五级（处级正职）  </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（1）贯彻党的教育方针，以中国特色社会主义理论为指导，努力开拓创新，主持好本单位的全面工作。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（2）做好单位工作人员的教育、管理、考核和人员配置等工作，协调、督促单位工作人员落实完成各项工作任务。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（3）根据学院董事会的部署与要求，制定本单位的年度工作计划，带领单位工作人员认真履行董事会赋予的工作职责，做好年终工作总结，审核、签批、阅处本单位各种公务文件。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（4）抓好队伍建设，认真贯彻落实党风廉政建设责任制，切实加强单位工作人员的政治理论学习、党风廉政教育和业务知识、技能的学习培训提高，不断增强责任意识和服务意识。</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（5）坚持民主集中制，建立健全党政联席会议、部（处）务会议制度，对本单位的重要工作实行集体研究、集体决策，充分调动各方面积极性。</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（6）加强与校内外各有关单位的协调、交流、沟通和协作，增进了解，扩大影响，为更好地开展工作创造良好的外部环境和人际关系氛围。</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（7）认真执行经费审批制度，科学合理使用部门经费，严格预算，避免浪费。</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（8）深入基层开展调查研究，主动听取师生员工对本单位工作的意见和要求，不断提高管理水平和服务水平。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（9）完成上级领导及有关部门安排的其他工作和任务。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（10）根据相关规定必须履行的其他工作职责。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2．管理五级（普通职员）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（1）在本单位党政领导下完成所在岗位的具体工作任务，积极协助和配合本单位党政领导和所在科室负责人的工作。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（3）完成上级领导及本单位安排的其他工作和任务。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（4）根据相关规定必须履行的其他工作职责。</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（5）五级职员担任现职副处的还应履行好现职副处的工作职责。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3.管理六级（处级副职）</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（1）贯彻党的教育方针，以中国特色社会主义理论为指导，努力开拓创新，协助本单位主要负责人抓好分管工作。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（2）协助本单位主要负责人做好工作人员的教育、管理、考核和人员配置等工作，加强对分管工作的检查指导和督促，及时完成各项工作任务。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（3）协助本单位主要负责人制定单位的年度工作计划，做好年终工作总结，审核、签批、阅处分管范围内的各种公务文件。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（4）协助本单位主要负责人抓好队伍建设，认真贯彻落实党风廉政建设责任制，切实加强单位工作人员的政治理论学习、党风廉政教育和业务知识、技能的学习培训提高，不断增强责任意识和服务意识。</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（5）协助本单位主要负责人加强与校内外各有关单位的协调、交流、沟通和协作，增进了解，扩大影响，为更好地开展工作创造良好的外部环境和人际关系氛围。</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（7）完成上级领导及本单位主要负责人安排的其他工作和任务。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（8）根据相关规定必须履行的其他工作职责。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4.管理六级（普通职员）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（1）在本单位党政领导下完成所在岗位的具体工作任务，积极协助和配合本单位党政领导和所在科室负责人的工作。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（3）完成本单位领导安排的其他工作和任务。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（4）根据相关规定必须履行的其他工作职责。</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（5）六级职员担任现职科级的还应履行好现职科级的工作职责。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5.管理七级（科级正职）</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（1）贯彻党的教育方针，以中国特色社会主义理论为指导，在本单位领导的指导和领导下，努力开拓创新，主持好本科室的工作或做好分工协作工作。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（2）根据本单位年度工作计划，主持制定本科室的工作计划，做好年终工作总结，起草审核科室有关公务文件，协调、督促科室工作人员落实完成各项工作任务。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（3）重视科室工作人员的政治理论学习和业务知识、技能的学习培训提高，增强科室工作人员的服务意识和责任意识，做到爱岗敬业，勤政廉政。</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（4）深入基层开展调查研究，主动听取师生员工对本单位和科室工作的意见和要求，不断提高管理水平、服务水平。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（5）完成本单位领导安排的其他工作和任务。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（6）根据相关规定必须履行的其他工作职责。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6.管理七级（普通职员）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（1）完成所在岗位的具体工作任务，积极协助和配合本科室负责人的工作。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（3）完成本单位领导或科室负责人安排的其他工作和任务。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（4）根据相关规定必须履行的其他工作职责。</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（5）七级职员担任现职副科的还应履行好现职副科的工作职责。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7.管理八级（科级副职）</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（1）贯彻党的教育方针，以中国特色社会主义理论为指导，在本单位领导及科室主要负责人的指导和领导下，抓好科室有关具体工作。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（2）协助科室主要负责人制定本科室的年度工作计划，做好年终工作总结，起草审核科室有关公务文件。根据科室分工，协助科室主要负责人协调、督促工作人员落实完成有关工作任务。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（3）协助科室主要负责人加强科室工作人员的政治理论学习和业务知识、技能的学习培训提高，增强科室工作人员的服务意识和责任意识，做到爱岗敬业，勤政廉政。</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（4）深入基层开展调查研究，主动听取师生员工对本单位和科室工作的意见和要求，不断提高管理水平、服务水平。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（5）完成本单位领导或科室主要负责人安排的其他工作和任务。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（6）根据相关规定必须履行的其他工作职责。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8.管理八级（普通职员）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（1）完成所在岗位的具体工作任务，积极协助和配合本科室负责人的工作。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（2）深入基层开展调查研究，主动听取师生员工对本单位工作的意见和要求，不断提高管理水平和服务水平。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（3）完成本单位领导或科室负责人安排的其他工作和任务。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（4）根据相关规定必须履行的其他工作职责。</w:t>
      </w:r>
    </w:p>
    <w:p>
      <w:pPr>
        <w:spacing w:line="46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9.管理九、十级</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1．贯彻党的教育方针，以中国特色社会主义理论为指导，在本单位领导及科室主要负责人的指导和领导下，承担科室有关具体工作。</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2．根据本单位和科室年度工作计划，协助科室主要负责人落实完成年度各项工作任务，提供年终工作总结材料，起草部分科室有关公务文件。</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3．在科室主要负责人的指导下，认真学习政治理论和业务知识，积极参加学习培训提高技能，增强服务意识和责任意识，做到爱岗敬业，勤政廉政。</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4．深入基层开展调查研究，主动听取师生员工对本单位和科室工作的意见和要求，不断提高管理水平、服务水平。</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5．完成本单位领导或科室负责人安排的其他工作和任务。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6．根据相关规定必须履行的其他工作职责。</w:t>
      </w:r>
    </w:p>
    <w:p>
      <w:pPr>
        <w:spacing w:line="460" w:lineRule="exact"/>
        <w:ind w:firstLine="482" w:firstLineChars="200"/>
        <w:rPr>
          <w:rFonts w:ascii="黑体" w:hAnsi="黑体" w:eastAsia="黑体"/>
          <w:b/>
          <w:sz w:val="24"/>
          <w:szCs w:val="24"/>
        </w:rPr>
      </w:pPr>
      <w:r>
        <w:rPr>
          <w:rFonts w:hint="eastAsia" w:ascii="黑体" w:hAnsi="黑体" w:eastAsia="黑体"/>
          <w:b/>
          <w:sz w:val="24"/>
          <w:szCs w:val="24"/>
        </w:rPr>
        <w:t>四、其他</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根据国家有关规定，新参加工作人员见习（试用）期内不确定等级。见习期（初期）满后，聘用在管理岗位的，本科生、硕士研究生可聘用九级职员岗位，博士研究生可聘用八级职员岗位。聘用在专业技术岗位的，本科生、硕士研究生初定初级职称后可聘用十二级专业技术岗位，博士研究生初定中级职称可聘用十级专业技术岗位。</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2．本细则适用范围为求真学院现有在编、在册、在岗人员。</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3．本细则由求真学院岗位设置与聘任工作委员会负责解释。</w:t>
      </w: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附件1：湖州师范学院求真学院教师岗位聘期业绩绩点任务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附件2：湖州师范学院求真学院实验技术岗位聘期基本业绩绩点任务</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附件3：湖州师范学院求真学院科研业绩绩点计算办法</w:t>
      </w: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spacing w:line="460" w:lineRule="exact"/>
        <w:ind w:firstLine="480" w:firstLineChars="200"/>
        <w:rPr>
          <w:rFonts w:ascii="仿宋_GB2312" w:hAnsi="宋体" w:eastAsia="仿宋_GB2312"/>
          <w:sz w:val="24"/>
          <w:szCs w:val="24"/>
        </w:rPr>
      </w:pPr>
    </w:p>
    <w:p>
      <w:pPr>
        <w:jc w:val="left"/>
        <w:rPr>
          <w:rFonts w:ascii="黑体" w:eastAsia="黑体" w:cs="黑体"/>
          <w:sz w:val="30"/>
          <w:szCs w:val="30"/>
        </w:rPr>
      </w:pPr>
    </w:p>
    <w:p>
      <w:pPr>
        <w:jc w:val="left"/>
        <w:rPr>
          <w:rFonts w:ascii="黑体" w:eastAsia="黑体" w:cs="黑体"/>
          <w:sz w:val="30"/>
          <w:szCs w:val="30"/>
        </w:rPr>
      </w:pPr>
      <w:r>
        <w:rPr>
          <w:rFonts w:hint="eastAsia" w:ascii="黑体" w:eastAsia="黑体" w:cs="黑体"/>
          <w:sz w:val="30"/>
          <w:szCs w:val="30"/>
        </w:rPr>
        <w:t>附件1：</w:t>
      </w:r>
    </w:p>
    <w:p>
      <w:pPr>
        <w:spacing w:afterLines="100" w:line="460" w:lineRule="exact"/>
        <w:jc w:val="center"/>
        <w:rPr>
          <w:rFonts w:ascii="方正小标宋简体" w:eastAsia="方正小标宋简体" w:cs="黑体"/>
          <w:sz w:val="30"/>
          <w:szCs w:val="30"/>
        </w:rPr>
      </w:pPr>
      <w:r>
        <w:rPr>
          <w:rFonts w:hint="eastAsia" w:ascii="方正小标宋简体" w:eastAsia="方正小标宋简体" w:cs="黑体"/>
          <w:sz w:val="30"/>
          <w:szCs w:val="30"/>
        </w:rPr>
        <w:t>湖州师范学院求真学院教师岗位聘期业绩绩点任务</w:t>
      </w:r>
    </w:p>
    <w:p>
      <w:pPr>
        <w:spacing w:line="460" w:lineRule="exact"/>
        <w:ind w:firstLine="492" w:firstLineChars="176"/>
        <w:rPr>
          <w:rFonts w:ascii="方正小标宋简体" w:eastAsia="方正小标宋简体" w:cs="黑体"/>
          <w:sz w:val="28"/>
          <w:szCs w:val="28"/>
        </w:rPr>
      </w:pPr>
      <w:r>
        <w:rPr>
          <w:rFonts w:hint="eastAsia" w:ascii="黑体" w:eastAsia="黑体"/>
          <w:sz w:val="28"/>
          <w:szCs w:val="28"/>
        </w:rPr>
        <w:t>一、教学、科研工作聘期绩点要求</w:t>
      </w:r>
    </w:p>
    <w:tbl>
      <w:tblPr>
        <w:tblStyle w:val="17"/>
        <w:tblpPr w:leftFromText="180" w:rightFromText="180" w:vertAnchor="text" w:horzAnchor="margin" w:tblpX="-176" w:tblpY="512"/>
        <w:tblW w:w="9420" w:type="dxa"/>
        <w:tblInd w:w="0" w:type="dxa"/>
        <w:tblLayout w:type="fixed"/>
        <w:tblCellMar>
          <w:top w:w="0" w:type="dxa"/>
          <w:left w:w="108" w:type="dxa"/>
          <w:bottom w:w="0" w:type="dxa"/>
          <w:right w:w="108" w:type="dxa"/>
        </w:tblCellMar>
      </w:tblPr>
      <w:tblGrid>
        <w:gridCol w:w="535"/>
        <w:gridCol w:w="1277"/>
        <w:gridCol w:w="778"/>
        <w:gridCol w:w="75"/>
        <w:gridCol w:w="644"/>
        <w:gridCol w:w="717"/>
        <w:gridCol w:w="717"/>
        <w:gridCol w:w="717"/>
        <w:gridCol w:w="717"/>
        <w:gridCol w:w="550"/>
        <w:gridCol w:w="550"/>
        <w:gridCol w:w="634"/>
        <w:gridCol w:w="633"/>
        <w:gridCol w:w="75"/>
        <w:gridCol w:w="142"/>
        <w:gridCol w:w="659"/>
      </w:tblGrid>
      <w:tr>
        <w:tblPrEx>
          <w:tblCellMar>
            <w:top w:w="0" w:type="dxa"/>
            <w:left w:w="108" w:type="dxa"/>
            <w:bottom w:w="0" w:type="dxa"/>
            <w:right w:w="108" w:type="dxa"/>
          </w:tblCellMar>
        </w:tblPrEx>
        <w:trPr>
          <w:trHeight w:val="340"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教学科研并重型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专业技术岗位级别</w:t>
            </w:r>
          </w:p>
        </w:tc>
        <w:tc>
          <w:tcPr>
            <w:tcW w:w="221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正高</w:t>
            </w:r>
          </w:p>
        </w:tc>
        <w:tc>
          <w:tcPr>
            <w:tcW w:w="215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副高</w:t>
            </w:r>
          </w:p>
        </w:tc>
        <w:tc>
          <w:tcPr>
            <w:tcW w:w="1734"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中级</w:t>
            </w:r>
          </w:p>
        </w:tc>
        <w:tc>
          <w:tcPr>
            <w:tcW w:w="150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初级</w:t>
            </w:r>
          </w:p>
        </w:tc>
      </w:tr>
      <w:tr>
        <w:tblPrEx>
          <w:tblCellMar>
            <w:top w:w="0" w:type="dxa"/>
            <w:left w:w="108" w:type="dxa"/>
            <w:bottom w:w="0" w:type="dxa"/>
            <w:right w:w="108" w:type="dxa"/>
          </w:tblCellMar>
        </w:tblPrEx>
        <w:trPr>
          <w:trHeight w:val="3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851" w:type="dxa"/>
            <w:gridSpan w:val="2"/>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二</w:t>
            </w:r>
          </w:p>
        </w:tc>
        <w:tc>
          <w:tcPr>
            <w:tcW w:w="643"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三</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四</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五</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六</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七</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八</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九</w:t>
            </w:r>
          </w:p>
        </w:tc>
        <w:tc>
          <w:tcPr>
            <w:tcW w:w="634"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w:t>
            </w:r>
          </w:p>
        </w:tc>
        <w:tc>
          <w:tcPr>
            <w:tcW w:w="708" w:type="dxa"/>
            <w:gridSpan w:val="2"/>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十一</w:t>
            </w:r>
          </w:p>
        </w:tc>
        <w:tc>
          <w:tcPr>
            <w:tcW w:w="801" w:type="dxa"/>
            <w:gridSpan w:val="2"/>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十二</w:t>
            </w:r>
          </w:p>
        </w:tc>
      </w:tr>
      <w:tr>
        <w:tblPrEx>
          <w:tblCellMar>
            <w:top w:w="0" w:type="dxa"/>
            <w:left w:w="108" w:type="dxa"/>
            <w:bottom w:w="0" w:type="dxa"/>
            <w:right w:w="108" w:type="dxa"/>
          </w:tblCellMar>
        </w:tblPrEx>
        <w:trPr>
          <w:trHeight w:val="3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聘期总绩点</w:t>
            </w:r>
          </w:p>
        </w:tc>
        <w:tc>
          <w:tcPr>
            <w:tcW w:w="85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6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70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8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240</w:t>
            </w:r>
          </w:p>
        </w:tc>
      </w:tr>
      <w:tr>
        <w:tblPrEx>
          <w:tblCellMar>
            <w:top w:w="0" w:type="dxa"/>
            <w:left w:w="108" w:type="dxa"/>
            <w:bottom w:w="0" w:type="dxa"/>
            <w:right w:w="108" w:type="dxa"/>
          </w:tblCellMar>
        </w:tblPrEx>
        <w:trPr>
          <w:trHeight w:val="3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绩点/年均</w:t>
            </w:r>
          </w:p>
        </w:tc>
        <w:tc>
          <w:tcPr>
            <w:tcW w:w="85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6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70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8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r>
      <w:tr>
        <w:tblPrEx>
          <w:tblCellMar>
            <w:top w:w="0" w:type="dxa"/>
            <w:left w:w="108" w:type="dxa"/>
            <w:bottom w:w="0" w:type="dxa"/>
            <w:right w:w="108" w:type="dxa"/>
          </w:tblCellMar>
        </w:tblPrEx>
        <w:trPr>
          <w:trHeight w:val="3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教学</w:t>
            </w:r>
          </w:p>
        </w:tc>
        <w:tc>
          <w:tcPr>
            <w:tcW w:w="85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6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70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8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r>
      <w:tr>
        <w:tblPrEx>
          <w:tblCellMar>
            <w:top w:w="0" w:type="dxa"/>
            <w:left w:w="108" w:type="dxa"/>
            <w:bottom w:w="0" w:type="dxa"/>
            <w:right w:w="108" w:type="dxa"/>
          </w:tblCellMar>
        </w:tblPrEx>
        <w:trPr>
          <w:trHeight w:val="34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科研</w:t>
            </w:r>
          </w:p>
        </w:tc>
        <w:tc>
          <w:tcPr>
            <w:tcW w:w="85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6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8"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340" w:hRule="atLeast"/>
        </w:trPr>
        <w:tc>
          <w:tcPr>
            <w:tcW w:w="534"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教学为主型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专业技术岗位级别</w:t>
            </w:r>
          </w:p>
        </w:tc>
        <w:tc>
          <w:tcPr>
            <w:tcW w:w="221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正高</w:t>
            </w:r>
          </w:p>
        </w:tc>
        <w:tc>
          <w:tcPr>
            <w:tcW w:w="215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副高</w:t>
            </w:r>
          </w:p>
        </w:tc>
        <w:tc>
          <w:tcPr>
            <w:tcW w:w="1734"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中级</w:t>
            </w:r>
          </w:p>
        </w:tc>
        <w:tc>
          <w:tcPr>
            <w:tcW w:w="150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初级</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77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二</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三</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四</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五</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六</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七</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八</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九</w:t>
            </w:r>
          </w:p>
        </w:tc>
        <w:tc>
          <w:tcPr>
            <w:tcW w:w="634"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w:t>
            </w:r>
          </w:p>
        </w:tc>
        <w:tc>
          <w:tcPr>
            <w:tcW w:w="850" w:type="dxa"/>
            <w:gridSpan w:val="3"/>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十一</w:t>
            </w:r>
          </w:p>
        </w:tc>
        <w:tc>
          <w:tcPr>
            <w:tcW w:w="659"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十二</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聘期总绩点</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85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240</w:t>
            </w:r>
          </w:p>
        </w:tc>
        <w:tc>
          <w:tcPr>
            <w:tcW w:w="6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240</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绩点/年均</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5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6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教学</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107.5</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102.5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5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77.55</w:t>
            </w:r>
          </w:p>
        </w:tc>
        <w:tc>
          <w:tcPr>
            <w:tcW w:w="6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77.5</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科研</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12.5</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5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6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r>
      <w:tr>
        <w:tblPrEx>
          <w:tblCellMar>
            <w:top w:w="0" w:type="dxa"/>
            <w:left w:w="108" w:type="dxa"/>
            <w:bottom w:w="0" w:type="dxa"/>
            <w:right w:w="108" w:type="dxa"/>
          </w:tblCellMar>
        </w:tblPrEx>
        <w:trPr>
          <w:trHeight w:val="340" w:hRule="atLeast"/>
        </w:trPr>
        <w:tc>
          <w:tcPr>
            <w:tcW w:w="534"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仿宋_GB2312" w:hAnsi="黑体" w:eastAsia="仿宋_GB2312" w:cs="宋体"/>
                <w:spacing w:val="-10"/>
                <w:kern w:val="0"/>
                <w:sz w:val="18"/>
                <w:szCs w:val="18"/>
              </w:rPr>
            </w:pPr>
            <w:r>
              <w:rPr>
                <w:rFonts w:hint="eastAsia" w:ascii="仿宋_GB2312" w:hAnsi="黑体" w:eastAsia="仿宋_GB2312" w:cs="宋体"/>
                <w:spacing w:val="-10"/>
                <w:kern w:val="0"/>
                <w:sz w:val="18"/>
                <w:szCs w:val="18"/>
              </w:rPr>
              <w:t>社会服务与推广型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专业技术岗位级别</w:t>
            </w:r>
          </w:p>
        </w:tc>
        <w:tc>
          <w:tcPr>
            <w:tcW w:w="221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正高</w:t>
            </w:r>
          </w:p>
        </w:tc>
        <w:tc>
          <w:tcPr>
            <w:tcW w:w="215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副高</w:t>
            </w:r>
          </w:p>
        </w:tc>
        <w:tc>
          <w:tcPr>
            <w:tcW w:w="1734"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中级</w:t>
            </w:r>
          </w:p>
        </w:tc>
        <w:tc>
          <w:tcPr>
            <w:tcW w:w="150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初级</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spacing w:val="-1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18"/>
                <w:szCs w:val="18"/>
              </w:rPr>
            </w:pPr>
          </w:p>
        </w:tc>
        <w:tc>
          <w:tcPr>
            <w:tcW w:w="77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二</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三</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四</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五</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六</w:t>
            </w:r>
          </w:p>
        </w:tc>
        <w:tc>
          <w:tcPr>
            <w:tcW w:w="717"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七</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八</w:t>
            </w:r>
          </w:p>
        </w:tc>
        <w:tc>
          <w:tcPr>
            <w:tcW w:w="550"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九</w:t>
            </w:r>
          </w:p>
        </w:tc>
        <w:tc>
          <w:tcPr>
            <w:tcW w:w="634"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w:t>
            </w:r>
          </w:p>
        </w:tc>
        <w:tc>
          <w:tcPr>
            <w:tcW w:w="633" w:type="dxa"/>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十一</w:t>
            </w:r>
          </w:p>
        </w:tc>
        <w:tc>
          <w:tcPr>
            <w:tcW w:w="876" w:type="dxa"/>
            <w:gridSpan w:val="3"/>
            <w:tcBorders>
              <w:top w:val="nil"/>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十二</w:t>
            </w: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spacing w:val="-10"/>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聘期总绩点</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330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300</w:t>
            </w:r>
          </w:p>
        </w:tc>
        <w:tc>
          <w:tcPr>
            <w:tcW w:w="63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87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spacing w:val="-10"/>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绩点/年均</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63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87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spacing w:val="-10"/>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教学</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65</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65</w:t>
            </w:r>
          </w:p>
        </w:tc>
        <w:tc>
          <w:tcPr>
            <w:tcW w:w="63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87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40"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黑体" w:eastAsia="仿宋_GB2312" w:cs="宋体"/>
                <w:spacing w:val="-10"/>
                <w:kern w:val="0"/>
                <w:sz w:val="18"/>
                <w:szCs w:val="18"/>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黑体" w:eastAsia="仿宋_GB2312" w:cs="宋体"/>
                <w:kern w:val="0"/>
                <w:sz w:val="18"/>
                <w:szCs w:val="18"/>
              </w:rPr>
            </w:pPr>
            <w:r>
              <w:rPr>
                <w:rFonts w:hint="eastAsia" w:ascii="仿宋_GB2312" w:hAnsi="黑体" w:eastAsia="仿宋_GB2312" w:cs="宋体"/>
                <w:kern w:val="0"/>
                <w:sz w:val="18"/>
                <w:szCs w:val="18"/>
              </w:rPr>
              <w:t>科研</w:t>
            </w:r>
          </w:p>
        </w:tc>
        <w:tc>
          <w:tcPr>
            <w:tcW w:w="7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717"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7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5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63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63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c>
          <w:tcPr>
            <w:tcW w:w="87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18"/>
                <w:szCs w:val="18"/>
              </w:rPr>
            </w:pPr>
          </w:p>
        </w:tc>
      </w:tr>
    </w:tbl>
    <w:p>
      <w:pPr>
        <w:spacing w:line="800" w:lineRule="exact"/>
        <w:ind w:firstLine="327" w:firstLineChars="117"/>
        <w:jc w:val="left"/>
        <w:rPr>
          <w:rFonts w:ascii="黑体" w:eastAsia="黑体"/>
          <w:sz w:val="28"/>
          <w:szCs w:val="28"/>
        </w:rPr>
      </w:pPr>
      <w:r>
        <w:rPr>
          <w:rFonts w:hint="eastAsia" w:ascii="黑体" w:eastAsia="黑体"/>
          <w:sz w:val="28"/>
          <w:szCs w:val="28"/>
        </w:rPr>
        <w:t>二、学生工作聘期绩点要求</w:t>
      </w:r>
    </w:p>
    <w:tbl>
      <w:tblPr>
        <w:tblStyle w:val="17"/>
        <w:tblpPr w:leftFromText="180" w:rightFromText="180" w:vertAnchor="text" w:horzAnchor="margin" w:tblpXSpec="center" w:tblpY="17"/>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87"/>
        <w:gridCol w:w="611"/>
        <w:gridCol w:w="612"/>
        <w:gridCol w:w="771"/>
        <w:gridCol w:w="771"/>
        <w:gridCol w:w="772"/>
        <w:gridCol w:w="587"/>
        <w:gridCol w:w="611"/>
        <w:gridCol w:w="612"/>
        <w:gridCol w:w="76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20"/>
              </w:rPr>
            </w:pPr>
            <w:r>
              <w:rPr>
                <w:rFonts w:hint="eastAsia" w:ascii="仿宋_GB2312" w:hAnsi="黑体" w:eastAsia="仿宋_GB2312" w:cs="宋体"/>
                <w:kern w:val="0"/>
                <w:sz w:val="20"/>
              </w:rPr>
              <w:t>专业技术岗位级别</w:t>
            </w:r>
          </w:p>
        </w:tc>
        <w:tc>
          <w:tcPr>
            <w:tcW w:w="201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b/>
                <w:kern w:val="0"/>
                <w:sz w:val="20"/>
              </w:rPr>
            </w:pPr>
            <w:r>
              <w:rPr>
                <w:rFonts w:hint="eastAsia" w:ascii="仿宋_GB2312" w:hAnsi="黑体" w:eastAsia="仿宋_GB2312" w:cs="宋体"/>
                <w:b/>
                <w:kern w:val="0"/>
                <w:sz w:val="20"/>
              </w:rPr>
              <w:t>正高</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b/>
                <w:kern w:val="0"/>
                <w:sz w:val="20"/>
              </w:rPr>
            </w:pPr>
            <w:r>
              <w:rPr>
                <w:rFonts w:hint="eastAsia" w:ascii="仿宋_GB2312" w:hAnsi="黑体" w:eastAsia="仿宋_GB2312" w:cs="宋体"/>
                <w:b/>
                <w:kern w:val="0"/>
                <w:sz w:val="20"/>
              </w:rPr>
              <w:t>副高</w:t>
            </w:r>
          </w:p>
        </w:tc>
        <w:tc>
          <w:tcPr>
            <w:tcW w:w="180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b/>
                <w:kern w:val="0"/>
                <w:sz w:val="20"/>
              </w:rPr>
            </w:pPr>
            <w:r>
              <w:rPr>
                <w:rFonts w:hint="eastAsia" w:ascii="仿宋_GB2312" w:hAnsi="黑体" w:eastAsia="仿宋_GB2312" w:cs="宋体"/>
                <w:b/>
                <w:kern w:val="0"/>
                <w:sz w:val="20"/>
              </w:rPr>
              <w:t>中级</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b/>
                <w:kern w:val="0"/>
                <w:sz w:val="20"/>
              </w:rPr>
            </w:pPr>
            <w:r>
              <w:rPr>
                <w:rFonts w:hint="eastAsia" w:ascii="仿宋_GB2312" w:hAnsi="黑体" w:eastAsia="仿宋_GB2312" w:cs="宋体"/>
                <w:b/>
                <w:kern w:val="0"/>
                <w:sz w:val="20"/>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kern w:val="0"/>
                <w:sz w:val="20"/>
              </w:rPr>
            </w:pPr>
          </w:p>
        </w:tc>
        <w:tc>
          <w:tcPr>
            <w:tcW w:w="7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二</w:t>
            </w:r>
          </w:p>
        </w:tc>
        <w:tc>
          <w:tcPr>
            <w:tcW w:w="6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三</w:t>
            </w:r>
          </w:p>
        </w:tc>
        <w:tc>
          <w:tcPr>
            <w:tcW w:w="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四</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五</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六</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七</w:t>
            </w:r>
          </w:p>
        </w:tc>
        <w:tc>
          <w:tcPr>
            <w:tcW w:w="5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八</w:t>
            </w:r>
          </w:p>
        </w:tc>
        <w:tc>
          <w:tcPr>
            <w:tcW w:w="6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九</w:t>
            </w:r>
          </w:p>
        </w:tc>
        <w:tc>
          <w:tcPr>
            <w:tcW w:w="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十</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十一</w:t>
            </w: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kern w:val="0"/>
                <w:sz w:val="20"/>
              </w:rPr>
            </w:pPr>
            <w:r>
              <w:rPr>
                <w:rFonts w:hint="eastAsia" w:ascii="仿宋_GB2312" w:hAnsi="宋体" w:eastAsia="仿宋_GB2312" w:cs="宋体"/>
                <w:b/>
                <w:kern w:val="0"/>
                <w:sz w:val="20"/>
              </w:rPr>
              <w:t>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20"/>
              </w:rPr>
            </w:pPr>
            <w:r>
              <w:rPr>
                <w:rFonts w:hint="eastAsia" w:ascii="仿宋_GB2312" w:hAnsi="黑体" w:eastAsia="仿宋_GB2312" w:cs="宋体"/>
                <w:kern w:val="0"/>
                <w:sz w:val="20"/>
              </w:rPr>
              <w:t>聘期总绩点</w:t>
            </w:r>
          </w:p>
        </w:tc>
        <w:tc>
          <w:tcPr>
            <w:tcW w:w="7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7.5</w:t>
            </w:r>
          </w:p>
        </w:tc>
        <w:tc>
          <w:tcPr>
            <w:tcW w:w="6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7.5</w:t>
            </w:r>
          </w:p>
        </w:tc>
        <w:tc>
          <w:tcPr>
            <w:tcW w:w="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7.5</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11.25</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11.25</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11.25</w:t>
            </w:r>
          </w:p>
        </w:tc>
        <w:tc>
          <w:tcPr>
            <w:tcW w:w="5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15</w:t>
            </w:r>
          </w:p>
        </w:tc>
        <w:tc>
          <w:tcPr>
            <w:tcW w:w="6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15</w:t>
            </w:r>
          </w:p>
        </w:tc>
        <w:tc>
          <w:tcPr>
            <w:tcW w:w="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15</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20.4</w:t>
            </w:r>
          </w:p>
        </w:tc>
        <w:tc>
          <w:tcPr>
            <w:tcW w:w="1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rPr>
            </w:pPr>
            <w:r>
              <w:rPr>
                <w:rFonts w:hint="eastAsia" w:ascii="仿宋_GB2312" w:hAnsi="宋体" w:eastAsia="仿宋_GB2312" w:cs="宋体"/>
                <w:kern w:val="0"/>
                <w:sz w:val="20"/>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 w:val="20"/>
              </w:rPr>
            </w:pPr>
            <w:r>
              <w:rPr>
                <w:rFonts w:hint="eastAsia" w:ascii="仿宋_GB2312" w:hAnsi="黑体" w:eastAsia="仿宋_GB2312" w:cs="宋体"/>
                <w:kern w:val="0"/>
                <w:sz w:val="20"/>
              </w:rPr>
              <w:t>绩点/年均</w:t>
            </w:r>
          </w:p>
        </w:tc>
        <w:tc>
          <w:tcPr>
            <w:tcW w:w="7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2.5</w:t>
            </w:r>
          </w:p>
        </w:tc>
        <w:tc>
          <w:tcPr>
            <w:tcW w:w="6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2.5</w:t>
            </w:r>
          </w:p>
        </w:tc>
        <w:tc>
          <w:tcPr>
            <w:tcW w:w="6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2.5</w:t>
            </w:r>
          </w:p>
        </w:tc>
        <w:tc>
          <w:tcPr>
            <w:tcW w:w="7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3.75</w:t>
            </w:r>
          </w:p>
        </w:tc>
        <w:tc>
          <w:tcPr>
            <w:tcW w:w="7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3.75</w:t>
            </w:r>
          </w:p>
        </w:tc>
        <w:tc>
          <w:tcPr>
            <w:tcW w:w="7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3.75</w:t>
            </w: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5</w:t>
            </w:r>
          </w:p>
        </w:tc>
        <w:tc>
          <w:tcPr>
            <w:tcW w:w="6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5</w:t>
            </w:r>
          </w:p>
        </w:tc>
        <w:tc>
          <w:tcPr>
            <w:tcW w:w="6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黑体"/>
              </w:rPr>
            </w:pPr>
            <w:r>
              <w:rPr>
                <w:rFonts w:hint="eastAsia" w:ascii="仿宋_GB2312" w:hAnsi="宋体" w:eastAsia="仿宋_GB2312" w:cs="黑体"/>
              </w:rPr>
              <w:t>5</w:t>
            </w:r>
          </w:p>
        </w:tc>
        <w:tc>
          <w:tcPr>
            <w:tcW w:w="7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rPr>
            </w:pPr>
            <w:r>
              <w:rPr>
                <w:rFonts w:hint="eastAsia" w:ascii="仿宋_GB2312" w:hAnsi="宋体" w:eastAsia="仿宋_GB2312"/>
              </w:rPr>
              <w:t>6.8</w:t>
            </w:r>
          </w:p>
        </w:tc>
        <w:tc>
          <w:tcPr>
            <w:tcW w:w="10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rPr>
            </w:pPr>
            <w:r>
              <w:rPr>
                <w:rFonts w:hint="eastAsia" w:ascii="仿宋_GB2312" w:hAnsi="宋体" w:eastAsia="仿宋_GB2312"/>
              </w:rPr>
              <w:t>6.8</w:t>
            </w:r>
          </w:p>
        </w:tc>
      </w:tr>
    </w:tbl>
    <w:p>
      <w:pPr>
        <w:spacing w:line="460" w:lineRule="exact"/>
        <w:ind w:firstLine="120" w:firstLineChars="50"/>
        <w:jc w:val="left"/>
        <w:rPr>
          <w:rFonts w:ascii="黑体" w:eastAsia="黑体"/>
          <w:sz w:val="24"/>
          <w:szCs w:val="24"/>
        </w:rPr>
      </w:pPr>
      <w:r>
        <w:rPr>
          <w:rFonts w:hint="eastAsia" w:ascii="黑体" w:eastAsia="黑体"/>
          <w:sz w:val="24"/>
          <w:szCs w:val="24"/>
        </w:rPr>
        <w:t>三、相关说明</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1.聘岗类型须与考核要求相符合，一个聘期内一般不允许调整聘任类型。</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cs="黑体"/>
          <w:sz w:val="24"/>
          <w:szCs w:val="24"/>
        </w:rPr>
        <w:t>2.</w:t>
      </w:r>
      <w:r>
        <w:rPr>
          <w:rFonts w:hint="eastAsia" w:ascii="仿宋_GB2312" w:hAnsi="楷体" w:eastAsia="仿宋_GB2312"/>
          <w:sz w:val="24"/>
          <w:szCs w:val="24"/>
        </w:rPr>
        <w:t>教学科研并重型岗位，教师教学工作、科研工作和学生工作绩点可以互换，</w:t>
      </w:r>
      <w:r>
        <w:rPr>
          <w:rFonts w:hint="eastAsia" w:ascii="仿宋_GB2312" w:hAnsi="楷体" w:eastAsia="仿宋_GB2312" w:cs="宋体"/>
          <w:sz w:val="24"/>
          <w:szCs w:val="24"/>
        </w:rPr>
        <w:t>绩点折算标准为“1绩点=1科研绩点=3.2学时=3.2学生工作量”，</w:t>
      </w:r>
      <w:r>
        <w:rPr>
          <w:rFonts w:hint="eastAsia" w:ascii="仿宋_GB2312" w:hAnsi="楷体" w:eastAsia="仿宋_GB2312"/>
          <w:sz w:val="24"/>
          <w:szCs w:val="24"/>
        </w:rPr>
        <w:t>但最多冲抵本人教学工作、科研工作和学生工作业绩总绩点的40%。对于安心做科研的年轻博士，因科研工作需要经申请批准后最多可用科研业绩冲抵50%的教学业绩任务。对于中级职称且无博士学位教工，年教学与科研工作绩点要求分别为80绩点和20绩点。职称评审等过程中，教学与科研相互换的工作量予以认可。</w:t>
      </w:r>
    </w:p>
    <w:p>
      <w:pPr>
        <w:spacing w:line="460" w:lineRule="exact"/>
        <w:ind w:firstLine="480" w:firstLineChars="200"/>
        <w:jc w:val="left"/>
        <w:rPr>
          <w:rFonts w:ascii="仿宋_GB2312" w:hAnsi="楷体" w:eastAsia="仿宋_GB2312" w:cs="黑体"/>
          <w:sz w:val="24"/>
          <w:szCs w:val="24"/>
        </w:rPr>
      </w:pPr>
      <w:r>
        <w:rPr>
          <w:rFonts w:hint="eastAsia" w:ascii="仿宋_GB2312" w:hAnsi="楷体" w:eastAsia="仿宋_GB2312"/>
          <w:sz w:val="24"/>
          <w:szCs w:val="24"/>
        </w:rPr>
        <w:t>3.聘期内的科研业绩绩点，按照《湖州师范学院求真学院科研业绩绩点计算办法》核算。教师</w:t>
      </w:r>
      <w:r>
        <w:rPr>
          <w:rFonts w:hint="eastAsia" w:ascii="仿宋_GB2312" w:hAnsi="楷体" w:eastAsia="仿宋_GB2312" w:cs="宋体"/>
          <w:sz w:val="24"/>
          <w:szCs w:val="24"/>
        </w:rPr>
        <w:t>个人的科研工作业绩绩点在一个聘任周期中可调配使用。</w:t>
      </w:r>
    </w:p>
    <w:p>
      <w:pPr>
        <w:spacing w:line="460" w:lineRule="exact"/>
        <w:ind w:firstLine="480" w:firstLineChars="200"/>
        <w:jc w:val="left"/>
        <w:rPr>
          <w:rFonts w:ascii="仿宋_GB2312" w:hAnsi="楷体" w:eastAsia="仿宋_GB2312" w:cs="宋体"/>
          <w:sz w:val="24"/>
          <w:szCs w:val="24"/>
        </w:rPr>
      </w:pPr>
      <w:r>
        <w:rPr>
          <w:rFonts w:hint="eastAsia" w:ascii="仿宋_GB2312" w:hAnsi="楷体" w:eastAsia="仿宋_GB2312" w:cs="宋体"/>
          <w:sz w:val="24"/>
          <w:szCs w:val="24"/>
        </w:rPr>
        <w:t>4.“双肩挑”至少承担一门本科课程。“双肩挑”干部聘任教学科研岗，教学、科研基本工作量按对应职称40%要求。</w:t>
      </w:r>
    </w:p>
    <w:p>
      <w:pPr>
        <w:spacing w:line="460" w:lineRule="exact"/>
        <w:ind w:firstLine="480" w:firstLineChars="200"/>
        <w:jc w:val="left"/>
        <w:rPr>
          <w:rFonts w:ascii="仿宋_GB2312" w:hAnsi="楷体" w:eastAsia="仿宋_GB2312" w:cs="宋体"/>
          <w:sz w:val="24"/>
          <w:szCs w:val="24"/>
        </w:rPr>
      </w:pPr>
      <w:r>
        <w:rPr>
          <w:rFonts w:hint="eastAsia" w:ascii="仿宋_GB2312" w:hAnsi="楷体" w:eastAsia="仿宋_GB2312" w:cs="宋体"/>
          <w:sz w:val="24"/>
          <w:szCs w:val="24"/>
        </w:rPr>
        <w:t>5.专业技术岗位人员引进当年的教学、科研基本工作量可不作要求。请产假等特殊情形人员，由本人提出，经系部审核，报学院同意后，假期内的教学、科研基本工作量不作要求。</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6.挂职、援疆等学校选派的教师，外派期间视同完成同类人员的教学、科研基本工作量。各类国内外访学、读博等进修人员，进修期间视同完成同类人员的教学工作量，科研工作量按所聘岗位要求执行。距规定退休年龄两年以内者，教学、科研基本工作量按所在单位同类人员的80%执行。</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7. 各系部可在学院规定基础上调整绩点，原则上不低于学院标准。对于</w:t>
      </w:r>
      <w:r>
        <w:rPr>
          <w:rFonts w:hint="eastAsia" w:ascii="仿宋_GB2312" w:hAnsi="楷体" w:eastAsia="仿宋_GB2312" w:cs="楷体"/>
          <w:sz w:val="24"/>
          <w:szCs w:val="24"/>
        </w:rPr>
        <w:t>年度教学考核优秀者，年教学绩点要求可降低5个绩点。</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8. 辅导员、其他专技岗位科研工作量要求按照同级别教学为主型专任教师的50%执行。</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9.聘任人员聘期内取得教学科研业绩折算为绩点仅用于本轮聘期内教学科研工作量考核使用,若湖州师范学院新一轮岗聘对教学科研业绩点作出新规定，本办法做相应调整。涉及教学科研成果奖励，按奖励时生效的教学科研奖励办法规定执行。</w:t>
      </w:r>
    </w:p>
    <w:p>
      <w:pPr>
        <w:spacing w:line="460" w:lineRule="exact"/>
        <w:ind w:firstLine="480" w:firstLineChars="200"/>
        <w:jc w:val="left"/>
        <w:rPr>
          <w:rFonts w:ascii="宋体" w:hAnsi="宋体"/>
          <w:szCs w:val="21"/>
        </w:rPr>
      </w:pPr>
      <w:r>
        <w:rPr>
          <w:rFonts w:hint="eastAsia" w:ascii="仿宋_GB2312" w:hAnsi="楷体" w:eastAsia="仿宋_GB2312"/>
          <w:sz w:val="24"/>
          <w:szCs w:val="24"/>
        </w:rPr>
        <w:t>10. 本办法由学院委托学校教务处、科技处、人文社科处和学工部负责解释。</w:t>
      </w:r>
    </w:p>
    <w:p>
      <w:pPr>
        <w:jc w:val="left"/>
        <w:rPr>
          <w:rFonts w:ascii="宋体" w:hAnsi="宋体"/>
          <w:szCs w:val="21"/>
        </w:rPr>
      </w:pPr>
    </w:p>
    <w:p>
      <w:pPr>
        <w:jc w:val="left"/>
        <w:rPr>
          <w:rFonts w:ascii="黑体" w:hAnsi="宋体" w:eastAsia="黑体"/>
          <w:sz w:val="30"/>
          <w:szCs w:val="30"/>
        </w:rPr>
      </w:pPr>
    </w:p>
    <w:p>
      <w:pPr>
        <w:jc w:val="left"/>
        <w:rPr>
          <w:rFonts w:ascii="黑体" w:hAnsi="宋体" w:eastAsia="黑体"/>
          <w:sz w:val="30"/>
          <w:szCs w:val="30"/>
        </w:rPr>
      </w:pPr>
    </w:p>
    <w:p>
      <w:pPr>
        <w:jc w:val="left"/>
        <w:rPr>
          <w:rFonts w:ascii="黑体" w:hAnsi="宋体" w:eastAsia="黑体"/>
          <w:sz w:val="30"/>
          <w:szCs w:val="30"/>
        </w:rPr>
      </w:pPr>
    </w:p>
    <w:p>
      <w:pPr>
        <w:jc w:val="left"/>
        <w:rPr>
          <w:rFonts w:ascii="黑体" w:hAnsi="宋体" w:eastAsia="黑体"/>
          <w:sz w:val="30"/>
          <w:szCs w:val="30"/>
        </w:rPr>
      </w:pPr>
    </w:p>
    <w:p>
      <w:pPr>
        <w:jc w:val="left"/>
        <w:rPr>
          <w:rFonts w:ascii="黑体" w:hAnsi="宋体" w:eastAsia="黑体"/>
          <w:sz w:val="30"/>
          <w:szCs w:val="30"/>
        </w:rPr>
      </w:pPr>
    </w:p>
    <w:p>
      <w:pPr>
        <w:jc w:val="left"/>
        <w:rPr>
          <w:rFonts w:ascii="黑体" w:hAnsi="宋体" w:eastAsia="黑体"/>
          <w:sz w:val="30"/>
          <w:szCs w:val="30"/>
        </w:rPr>
      </w:pPr>
      <w:r>
        <w:rPr>
          <w:rFonts w:hint="eastAsia" w:ascii="黑体" w:hAnsi="宋体" w:eastAsia="黑体"/>
          <w:sz w:val="30"/>
          <w:szCs w:val="30"/>
        </w:rPr>
        <w:t>附件2：</w:t>
      </w:r>
    </w:p>
    <w:p>
      <w:pPr>
        <w:spacing w:afterLines="100" w:line="460" w:lineRule="exact"/>
        <w:jc w:val="center"/>
        <w:rPr>
          <w:rFonts w:ascii="方正小标宋简体" w:eastAsia="方正小标宋简体" w:cs="黑体"/>
          <w:sz w:val="30"/>
          <w:szCs w:val="30"/>
        </w:rPr>
      </w:pPr>
      <w:r>
        <w:rPr>
          <w:rFonts w:hint="eastAsia" w:ascii="方正小标宋简体" w:eastAsia="方正小标宋简体" w:cs="黑体"/>
          <w:sz w:val="30"/>
          <w:szCs w:val="30"/>
        </w:rPr>
        <w:t>湖州师范学院求真学院实验技术岗位聘期基本业绩绩点任务</w:t>
      </w:r>
    </w:p>
    <w:p>
      <w:pPr>
        <w:spacing w:line="360" w:lineRule="auto"/>
        <w:ind w:firstLine="548" w:firstLineChars="196"/>
        <w:rPr>
          <w:rFonts w:ascii="黑体" w:eastAsia="黑体"/>
          <w:sz w:val="28"/>
          <w:szCs w:val="28"/>
        </w:rPr>
      </w:pPr>
      <w:r>
        <w:rPr>
          <w:rFonts w:hint="eastAsia" w:ascii="黑体" w:eastAsia="黑体"/>
          <w:sz w:val="28"/>
          <w:szCs w:val="28"/>
        </w:rPr>
        <w:t>一、基本绩点要求</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25"/>
        <w:gridCol w:w="630"/>
        <w:gridCol w:w="617"/>
        <w:gridCol w:w="605"/>
        <w:gridCol w:w="562"/>
        <w:gridCol w:w="593"/>
        <w:gridCol w:w="576"/>
        <w:gridCol w:w="610"/>
        <w:gridCol w:w="641"/>
        <w:gridCol w:w="627"/>
        <w:gridCol w:w="671"/>
        <w:gridCol w:w="6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专业技术岗位级别</w:t>
            </w:r>
          </w:p>
        </w:tc>
        <w:tc>
          <w:tcPr>
            <w:tcW w:w="1297"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正高</w:t>
            </w:r>
          </w:p>
        </w:tc>
        <w:tc>
          <w:tcPr>
            <w:tcW w:w="1816" w:type="dxa"/>
            <w:gridSpan w:val="3"/>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副高</w:t>
            </w:r>
          </w:p>
        </w:tc>
        <w:tc>
          <w:tcPr>
            <w:tcW w:w="1895" w:type="dxa"/>
            <w:gridSpan w:val="3"/>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中级</w:t>
            </w: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初级</w:t>
            </w:r>
          </w:p>
        </w:tc>
        <w:tc>
          <w:tcPr>
            <w:tcW w:w="713"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eastAsia="仿宋_GB2312"/>
                <w:b/>
                <w:sz w:val="18"/>
                <w:szCs w:val="18"/>
              </w:rPr>
            </w:pP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宋体" w:eastAsia="仿宋_GB2312" w:cs="宋体"/>
                <w:sz w:val="18"/>
                <w:szCs w:val="18"/>
              </w:rPr>
            </w:pPr>
            <w:r>
              <w:rPr>
                <w:rFonts w:hint="eastAsia" w:ascii="仿宋_GB2312" w:hAnsi="宋体" w:eastAsia="仿宋_GB2312" w:cs="宋体"/>
                <w:sz w:val="18"/>
                <w:szCs w:val="18"/>
              </w:rPr>
              <w:t>三</w:t>
            </w:r>
          </w:p>
        </w:tc>
        <w:tc>
          <w:tcPr>
            <w:tcW w:w="641"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宋体" w:eastAsia="仿宋_GB2312" w:cs="宋体"/>
                <w:sz w:val="18"/>
                <w:szCs w:val="18"/>
              </w:rPr>
            </w:pPr>
            <w:r>
              <w:rPr>
                <w:rFonts w:hint="eastAsia" w:ascii="仿宋_GB2312" w:hAnsi="宋体" w:eastAsia="仿宋_GB2312" w:cs="宋体"/>
                <w:sz w:val="18"/>
                <w:szCs w:val="18"/>
              </w:rPr>
              <w:t>四</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五</w:t>
            </w:r>
          </w:p>
        </w:tc>
        <w:tc>
          <w:tcPr>
            <w:tcW w:w="576"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六</w:t>
            </w:r>
          </w:p>
        </w:tc>
        <w:tc>
          <w:tcPr>
            <w:tcW w:w="6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七</w:t>
            </w:r>
          </w:p>
        </w:tc>
        <w:tc>
          <w:tcPr>
            <w:tcW w:w="59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八</w:t>
            </w:r>
          </w:p>
        </w:tc>
        <w:tc>
          <w:tcPr>
            <w:tcW w:w="63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九</w:t>
            </w:r>
          </w:p>
        </w:tc>
        <w:tc>
          <w:tcPr>
            <w:tcW w:w="669"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十</w:t>
            </w:r>
          </w:p>
        </w:tc>
        <w:tc>
          <w:tcPr>
            <w:tcW w:w="65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十一</w:t>
            </w:r>
          </w:p>
        </w:tc>
        <w:tc>
          <w:tcPr>
            <w:tcW w:w="705"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十二</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仿宋_GB2312" w:eastAsia="仿宋_GB2312"/>
                <w:b/>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聘期总绩点</w:t>
            </w: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450</w:t>
            </w:r>
          </w:p>
        </w:tc>
        <w:tc>
          <w:tcPr>
            <w:tcW w:w="641"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450</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420</w:t>
            </w:r>
          </w:p>
        </w:tc>
        <w:tc>
          <w:tcPr>
            <w:tcW w:w="576"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420</w:t>
            </w:r>
          </w:p>
        </w:tc>
        <w:tc>
          <w:tcPr>
            <w:tcW w:w="6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420</w:t>
            </w:r>
          </w:p>
        </w:tc>
        <w:tc>
          <w:tcPr>
            <w:tcW w:w="59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390</w:t>
            </w:r>
          </w:p>
        </w:tc>
        <w:tc>
          <w:tcPr>
            <w:tcW w:w="63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390</w:t>
            </w:r>
          </w:p>
        </w:tc>
        <w:tc>
          <w:tcPr>
            <w:tcW w:w="669"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390</w:t>
            </w:r>
          </w:p>
        </w:tc>
        <w:tc>
          <w:tcPr>
            <w:tcW w:w="65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330</w:t>
            </w:r>
          </w:p>
        </w:tc>
        <w:tc>
          <w:tcPr>
            <w:tcW w:w="705"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330</w:t>
            </w:r>
          </w:p>
        </w:tc>
        <w:tc>
          <w:tcPr>
            <w:tcW w:w="7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年均绩点</w:t>
            </w: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150</w:t>
            </w:r>
          </w:p>
        </w:tc>
        <w:tc>
          <w:tcPr>
            <w:tcW w:w="641"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150</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140</w:t>
            </w:r>
          </w:p>
        </w:tc>
        <w:tc>
          <w:tcPr>
            <w:tcW w:w="576"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140</w:t>
            </w:r>
          </w:p>
        </w:tc>
        <w:tc>
          <w:tcPr>
            <w:tcW w:w="6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140</w:t>
            </w:r>
          </w:p>
        </w:tc>
        <w:tc>
          <w:tcPr>
            <w:tcW w:w="59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130</w:t>
            </w:r>
          </w:p>
        </w:tc>
        <w:tc>
          <w:tcPr>
            <w:tcW w:w="63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130</w:t>
            </w:r>
          </w:p>
        </w:tc>
        <w:tc>
          <w:tcPr>
            <w:tcW w:w="669"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130</w:t>
            </w:r>
          </w:p>
        </w:tc>
        <w:tc>
          <w:tcPr>
            <w:tcW w:w="65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110</w:t>
            </w:r>
          </w:p>
        </w:tc>
        <w:tc>
          <w:tcPr>
            <w:tcW w:w="705"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110</w:t>
            </w:r>
          </w:p>
        </w:tc>
        <w:tc>
          <w:tcPr>
            <w:tcW w:w="7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w w:val="90"/>
                <w:sz w:val="18"/>
                <w:szCs w:val="18"/>
              </w:rPr>
            </w:pPr>
            <w:r>
              <w:rPr>
                <w:rFonts w:hint="eastAsia" w:ascii="仿宋_GB2312" w:eastAsia="仿宋_GB2312"/>
                <w:b/>
                <w:w w:val="90"/>
                <w:sz w:val="18"/>
                <w:szCs w:val="18"/>
              </w:rPr>
              <w:t>实验技术工作绩点</w:t>
            </w: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95</w:t>
            </w:r>
          </w:p>
        </w:tc>
        <w:tc>
          <w:tcPr>
            <w:tcW w:w="641"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95</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95</w:t>
            </w:r>
          </w:p>
        </w:tc>
        <w:tc>
          <w:tcPr>
            <w:tcW w:w="57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95</w:t>
            </w:r>
          </w:p>
        </w:tc>
        <w:tc>
          <w:tcPr>
            <w:tcW w:w="61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95</w:t>
            </w:r>
          </w:p>
        </w:tc>
        <w:tc>
          <w:tcPr>
            <w:tcW w:w="59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90</w:t>
            </w:r>
          </w:p>
        </w:tc>
        <w:tc>
          <w:tcPr>
            <w:tcW w:w="63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90</w:t>
            </w:r>
          </w:p>
        </w:tc>
        <w:tc>
          <w:tcPr>
            <w:tcW w:w="669"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90</w:t>
            </w:r>
          </w:p>
        </w:tc>
        <w:tc>
          <w:tcPr>
            <w:tcW w:w="65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75</w:t>
            </w:r>
          </w:p>
        </w:tc>
        <w:tc>
          <w:tcPr>
            <w:tcW w:w="705"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75</w:t>
            </w:r>
          </w:p>
        </w:tc>
        <w:tc>
          <w:tcPr>
            <w:tcW w:w="7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科研业绩绩点</w:t>
            </w: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25</w:t>
            </w:r>
          </w:p>
        </w:tc>
        <w:tc>
          <w:tcPr>
            <w:tcW w:w="641"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25</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15</w:t>
            </w:r>
          </w:p>
        </w:tc>
        <w:tc>
          <w:tcPr>
            <w:tcW w:w="57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15</w:t>
            </w:r>
          </w:p>
        </w:tc>
        <w:tc>
          <w:tcPr>
            <w:tcW w:w="61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15</w:t>
            </w:r>
          </w:p>
        </w:tc>
        <w:tc>
          <w:tcPr>
            <w:tcW w:w="59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10</w:t>
            </w:r>
          </w:p>
        </w:tc>
        <w:tc>
          <w:tcPr>
            <w:tcW w:w="63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10</w:t>
            </w:r>
          </w:p>
        </w:tc>
        <w:tc>
          <w:tcPr>
            <w:tcW w:w="669"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10</w:t>
            </w:r>
          </w:p>
        </w:tc>
        <w:tc>
          <w:tcPr>
            <w:tcW w:w="653"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5</w:t>
            </w:r>
          </w:p>
        </w:tc>
        <w:tc>
          <w:tcPr>
            <w:tcW w:w="705"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hAnsi="黑体" w:eastAsia="仿宋_GB2312" w:cs="宋体"/>
                <w:sz w:val="18"/>
                <w:szCs w:val="18"/>
              </w:rPr>
            </w:pPr>
            <w:r>
              <w:rPr>
                <w:rFonts w:hint="eastAsia" w:ascii="仿宋_GB2312" w:hAnsi="黑体" w:eastAsia="仿宋_GB2312" w:cs="宋体"/>
                <w:sz w:val="18"/>
                <w:szCs w:val="18"/>
              </w:rPr>
              <w:t>5</w:t>
            </w:r>
          </w:p>
        </w:tc>
        <w:tc>
          <w:tcPr>
            <w:tcW w:w="7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968"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b/>
                <w:sz w:val="18"/>
                <w:szCs w:val="18"/>
              </w:rPr>
            </w:pPr>
            <w:r>
              <w:rPr>
                <w:rFonts w:hint="eastAsia" w:ascii="仿宋_GB2312" w:eastAsia="仿宋_GB2312"/>
                <w:b/>
                <w:sz w:val="18"/>
                <w:szCs w:val="18"/>
              </w:rPr>
              <w:t>出勤绩点</w:t>
            </w:r>
          </w:p>
        </w:tc>
        <w:tc>
          <w:tcPr>
            <w:tcW w:w="656" w:type="dxa"/>
            <w:tcBorders>
              <w:top w:val="single" w:color="000000" w:sz="6" w:space="0"/>
              <w:left w:val="single" w:color="000000" w:sz="6" w:space="0"/>
              <w:bottom w:val="single" w:color="000000" w:sz="6" w:space="0"/>
              <w:right w:val="single" w:color="000000" w:sz="6" w:space="0"/>
            </w:tcBorders>
            <w:vAlign w:val="center"/>
          </w:tcPr>
          <w:p>
            <w:pPr>
              <w:widowControl/>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41"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27"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576"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59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3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69"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65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705"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30</w:t>
            </w:r>
          </w:p>
        </w:tc>
        <w:tc>
          <w:tcPr>
            <w:tcW w:w="713" w:type="dxa"/>
            <w:tcBorders>
              <w:top w:val="single" w:color="000000" w:sz="6" w:space="0"/>
              <w:left w:val="single" w:color="000000" w:sz="6" w:space="0"/>
              <w:bottom w:val="single" w:color="000000" w:sz="6" w:space="0"/>
              <w:right w:val="single" w:color="000000" w:sz="6" w:space="0"/>
            </w:tcBorders>
            <w:vAlign w:val="center"/>
          </w:tcPr>
          <w:p>
            <w:pPr>
              <w:tabs>
                <w:tab w:val="center" w:pos="4153"/>
                <w:tab w:val="right" w:pos="8306"/>
              </w:tabs>
              <w:snapToGrid w:val="0"/>
              <w:jc w:val="center"/>
              <w:rPr>
                <w:rFonts w:ascii="仿宋_GB2312" w:eastAsia="仿宋_GB2312"/>
                <w:sz w:val="18"/>
                <w:szCs w:val="18"/>
              </w:rPr>
            </w:pPr>
            <w:r>
              <w:rPr>
                <w:rFonts w:hint="eastAsia" w:ascii="仿宋_GB2312" w:eastAsia="仿宋_GB2312"/>
                <w:sz w:val="18"/>
                <w:szCs w:val="18"/>
              </w:rPr>
              <w:t>1年</w:t>
            </w:r>
          </w:p>
        </w:tc>
      </w:tr>
    </w:tbl>
    <w:p>
      <w:pPr>
        <w:spacing w:line="160" w:lineRule="exact"/>
        <w:jc w:val="left"/>
      </w:pPr>
    </w:p>
    <w:p>
      <w:pPr>
        <w:spacing w:line="460" w:lineRule="exact"/>
        <w:ind w:firstLine="470" w:firstLineChars="196"/>
        <w:rPr>
          <w:rFonts w:ascii="黑体" w:eastAsia="黑体"/>
          <w:sz w:val="24"/>
          <w:szCs w:val="24"/>
        </w:rPr>
      </w:pPr>
      <w:r>
        <w:rPr>
          <w:rFonts w:hint="eastAsia" w:ascii="黑体" w:eastAsia="黑体"/>
          <w:sz w:val="24"/>
          <w:szCs w:val="24"/>
        </w:rPr>
        <w:t>二、说明事项</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1.实验技术人员工作绩点由实验技术工作绩点、科研业绩绩点和出勤绩点三部分组成。</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2.实验技术人员聘期内的实验技术工作绩点与科研业绩绩点可以互换，但最多冲抵本人科研、实验技术总绩点的40%。出勤绩点不能互换和冲抵。</w:t>
      </w:r>
    </w:p>
    <w:p>
      <w:pPr>
        <w:spacing w:line="460" w:lineRule="exact"/>
        <w:ind w:firstLine="480" w:firstLineChars="200"/>
        <w:jc w:val="left"/>
        <w:rPr>
          <w:rFonts w:ascii="仿宋_GB2312" w:hAnsi="楷体" w:eastAsia="仿宋_GB2312" w:cs="宋体"/>
          <w:sz w:val="24"/>
          <w:szCs w:val="24"/>
        </w:rPr>
      </w:pPr>
      <w:r>
        <w:rPr>
          <w:rFonts w:hint="eastAsia" w:ascii="仿宋_GB2312" w:hAnsi="楷体" w:eastAsia="仿宋_GB2312"/>
          <w:sz w:val="24"/>
          <w:szCs w:val="24"/>
        </w:rPr>
        <w:t>3.实验技术人员聘期内的业绩绩点，按照学院“实验技术人员工作量计算暂行办法”核算。</w:t>
      </w:r>
      <w:r>
        <w:rPr>
          <w:rFonts w:hint="eastAsia" w:ascii="仿宋_GB2312" w:hAnsi="楷体" w:eastAsia="仿宋_GB2312" w:cs="宋体"/>
          <w:sz w:val="24"/>
          <w:szCs w:val="24"/>
        </w:rPr>
        <w:t>实验技术人员的科研业绩绩点在一个聘任周期中可调配使用。</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4.“双肩挑”干部聘任实验技术岗，实验技术工作绩点不作要求。“双肩挑”干部聘任实验技术岗，科研业绩绩点按对应职称40%要求。</w:t>
      </w:r>
    </w:p>
    <w:p>
      <w:pPr>
        <w:spacing w:line="460" w:lineRule="exact"/>
        <w:ind w:firstLine="480" w:firstLineChars="200"/>
        <w:rPr>
          <w:rFonts w:ascii="仿宋_GB2312" w:hAnsi="楷体" w:eastAsia="仿宋_GB2312"/>
          <w:sz w:val="24"/>
          <w:szCs w:val="24"/>
        </w:rPr>
      </w:pPr>
      <w:r>
        <w:rPr>
          <w:rFonts w:hint="eastAsia" w:ascii="仿宋_GB2312" w:hAnsi="楷体" w:eastAsia="仿宋_GB2312"/>
          <w:sz w:val="24"/>
          <w:szCs w:val="24"/>
        </w:rPr>
        <w:t>5.实验技术岗位人员新入职当年的实验技术工作、科研业绩绩点可不作要求。请产假等特殊情形人员，由本人提出，经所在系部或部门审核，报学院同意后，假期内的实验技术工作、科研业绩绩点不作要求。</w:t>
      </w:r>
    </w:p>
    <w:p>
      <w:pPr>
        <w:spacing w:line="460" w:lineRule="exact"/>
        <w:ind w:firstLine="480" w:firstLineChars="200"/>
        <w:jc w:val="left"/>
        <w:rPr>
          <w:rFonts w:ascii="仿宋_GB2312" w:hAnsi="楷体" w:eastAsia="仿宋_GB2312"/>
          <w:sz w:val="24"/>
          <w:szCs w:val="24"/>
        </w:rPr>
      </w:pPr>
      <w:r>
        <w:rPr>
          <w:rFonts w:hint="eastAsia" w:ascii="仿宋_GB2312" w:hAnsi="楷体" w:eastAsia="仿宋_GB2312"/>
          <w:sz w:val="24"/>
          <w:szCs w:val="24"/>
        </w:rPr>
        <w:t>6.挂职、援疆等学校外派的实验技术人员，外派期间视同完成同岗级人员的实验技术工作、科研业绩、出勤基本绩点。距规定退休年龄两年以内者，实验技术工作绩点按所在单位同岗级人员的80%执行。</w:t>
      </w:r>
    </w:p>
    <w:p>
      <w:pPr>
        <w:spacing w:line="460" w:lineRule="exact"/>
        <w:ind w:firstLine="480" w:firstLineChars="200"/>
        <w:jc w:val="left"/>
        <w:rPr>
          <w:rFonts w:ascii="仿宋_GB2312" w:eastAsia="仿宋_GB2312"/>
          <w:sz w:val="24"/>
          <w:szCs w:val="24"/>
        </w:rPr>
      </w:pPr>
      <w:r>
        <w:rPr>
          <w:rFonts w:hint="eastAsia" w:ascii="仿宋_GB2312" w:hAnsi="楷体" w:eastAsia="仿宋_GB2312"/>
          <w:sz w:val="24"/>
          <w:szCs w:val="24"/>
        </w:rPr>
        <w:t>7.各系部可在学院规定的基本任务基础上调整绩点，原则上不低于学院标准。</w:t>
      </w: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00" w:lineRule="exact"/>
        <w:jc w:val="left"/>
        <w:rPr>
          <w:rFonts w:ascii="黑体" w:hAnsi="黑体" w:eastAsia="黑体"/>
          <w:sz w:val="30"/>
          <w:szCs w:val="30"/>
        </w:rPr>
      </w:pPr>
    </w:p>
    <w:p>
      <w:pPr>
        <w:spacing w:line="400" w:lineRule="exact"/>
        <w:jc w:val="left"/>
        <w:rPr>
          <w:rFonts w:ascii="黑体" w:hAnsi="黑体" w:eastAsia="黑体"/>
          <w:sz w:val="30"/>
          <w:szCs w:val="30"/>
        </w:rPr>
      </w:pPr>
      <w:r>
        <w:rPr>
          <w:rFonts w:hint="eastAsia" w:ascii="黑体" w:hAnsi="黑体" w:eastAsia="黑体"/>
          <w:sz w:val="30"/>
          <w:szCs w:val="30"/>
        </w:rPr>
        <w:t>附件3：</w:t>
      </w:r>
    </w:p>
    <w:p>
      <w:pPr>
        <w:spacing w:afterLines="100" w:line="460" w:lineRule="exact"/>
        <w:jc w:val="center"/>
        <w:rPr>
          <w:rFonts w:ascii="方正小标宋简体" w:eastAsia="方正小标宋简体" w:cs="黑体"/>
          <w:sz w:val="30"/>
          <w:szCs w:val="30"/>
        </w:rPr>
      </w:pPr>
      <w:r>
        <w:rPr>
          <w:rFonts w:hint="eastAsia" w:ascii="方正小标宋简体" w:eastAsia="方正小标宋简体" w:cs="黑体"/>
          <w:sz w:val="30"/>
          <w:szCs w:val="30"/>
        </w:rPr>
        <w:t>湖州师范学院求真学院科研业绩绩点计算办法</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一、科研业绩计算类型</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（一）科研项目</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（二）教学建设项目</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（三）学术论文</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（四）学术著作、丛书、教材</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（五）科研、教学成果奖</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（六）专利、成果登记、研究咨询报告</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（七）艺术类作品获奖、参展（演）与收藏</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（八）平台、基地、学科、团队</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（九）指导学生竞赛</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二、科研业绩绩点计算标准</w:t>
      </w:r>
    </w:p>
    <w:p>
      <w:pPr>
        <w:spacing w:line="460" w:lineRule="exact"/>
        <w:ind w:firstLine="472" w:firstLineChars="196"/>
        <w:rPr>
          <w:rFonts w:ascii="仿宋_GB2312" w:eastAsia="仿宋_GB2312"/>
          <w:b/>
          <w:sz w:val="24"/>
          <w:szCs w:val="24"/>
        </w:rPr>
      </w:pPr>
      <w:r>
        <w:rPr>
          <w:rFonts w:hint="eastAsia" w:ascii="仿宋_GB2312" w:eastAsia="仿宋_GB2312"/>
          <w:b/>
          <w:sz w:val="24"/>
          <w:szCs w:val="24"/>
        </w:rPr>
        <w:t>（一）科研项目</w:t>
      </w:r>
    </w:p>
    <w:tbl>
      <w:tblPr>
        <w:tblStyle w:val="17"/>
        <w:tblW w:w="0" w:type="auto"/>
        <w:jc w:val="center"/>
        <w:tblLayout w:type="fixed"/>
        <w:tblCellMar>
          <w:top w:w="0" w:type="dxa"/>
          <w:left w:w="108" w:type="dxa"/>
          <w:bottom w:w="0" w:type="dxa"/>
          <w:right w:w="108" w:type="dxa"/>
        </w:tblCellMar>
      </w:tblPr>
      <w:tblGrid>
        <w:gridCol w:w="1460"/>
        <w:gridCol w:w="6107"/>
        <w:gridCol w:w="1424"/>
      </w:tblGrid>
      <w:tr>
        <w:trPr>
          <w:trHeight w:val="34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类别</w:t>
            </w:r>
          </w:p>
        </w:tc>
        <w:tc>
          <w:tcPr>
            <w:tcW w:w="6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说  明</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绩点</w:t>
            </w:r>
          </w:p>
        </w:tc>
      </w:tr>
      <w:tr>
        <w:tblPrEx>
          <w:tblCellMar>
            <w:top w:w="0" w:type="dxa"/>
            <w:left w:w="108" w:type="dxa"/>
            <w:bottom w:w="0" w:type="dxa"/>
            <w:right w:w="108" w:type="dxa"/>
          </w:tblCellMar>
        </w:tblPrEx>
        <w:trPr>
          <w:trHeight w:val="340" w:hRule="atLeast"/>
          <w:jc w:val="center"/>
        </w:trPr>
        <w:tc>
          <w:tcPr>
            <w:tcW w:w="1460" w:type="dxa"/>
            <w:vMerge w:val="restart"/>
            <w:tcBorders>
              <w:top w:val="single" w:color="auto" w:sz="4" w:space="0"/>
              <w:left w:val="single" w:color="auto" w:sz="4" w:space="0"/>
              <w:bottom w:val="nil"/>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国家级</w:t>
            </w: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国家级重大重点项目</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2000</w:t>
            </w:r>
          </w:p>
        </w:tc>
      </w:tr>
      <w:tr>
        <w:tblPrEx>
          <w:tblCellMar>
            <w:top w:w="0" w:type="dxa"/>
            <w:left w:w="108" w:type="dxa"/>
            <w:bottom w:w="0" w:type="dxa"/>
            <w:right w:w="108" w:type="dxa"/>
          </w:tblCellMar>
        </w:tblPrEx>
        <w:trPr>
          <w:trHeight w:val="340" w:hRule="atLeast"/>
          <w:jc w:val="center"/>
        </w:trPr>
        <w:tc>
          <w:tcPr>
            <w:tcW w:w="146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4"/>
                <w:szCs w:val="24"/>
              </w:rPr>
            </w:pP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 xml:space="preserve">国家级自然科学基金与国家社会科学基金项目 </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800</w:t>
            </w:r>
          </w:p>
        </w:tc>
      </w:tr>
      <w:tr>
        <w:tblPrEx>
          <w:tblCellMar>
            <w:top w:w="0" w:type="dxa"/>
            <w:left w:w="108" w:type="dxa"/>
            <w:bottom w:w="0" w:type="dxa"/>
            <w:right w:w="108" w:type="dxa"/>
          </w:tblCellMar>
        </w:tblPrEx>
        <w:trPr>
          <w:trHeight w:val="340" w:hRule="atLeast"/>
          <w:jc w:val="center"/>
        </w:trPr>
        <w:tc>
          <w:tcPr>
            <w:tcW w:w="146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4"/>
                <w:szCs w:val="24"/>
              </w:rPr>
            </w:pPr>
          </w:p>
        </w:tc>
        <w:tc>
          <w:tcPr>
            <w:tcW w:w="6107" w:type="dxa"/>
            <w:tcBorders>
              <w:top w:val="single" w:color="auto" w:sz="4" w:space="0"/>
              <w:left w:val="nil"/>
              <w:bottom w:val="nil"/>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国际组织和其他国家级的科研项目,国家自然科学基金主任项目、小额资助项目等</w:t>
            </w:r>
          </w:p>
        </w:tc>
        <w:tc>
          <w:tcPr>
            <w:tcW w:w="1424" w:type="dxa"/>
            <w:tcBorders>
              <w:top w:val="single" w:color="auto" w:sz="4" w:space="0"/>
              <w:left w:val="nil"/>
              <w:bottom w:val="nil"/>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280</w:t>
            </w:r>
          </w:p>
        </w:tc>
      </w:tr>
      <w:tr>
        <w:tblPrEx>
          <w:tblCellMar>
            <w:top w:w="0" w:type="dxa"/>
            <w:left w:w="108" w:type="dxa"/>
            <w:bottom w:w="0" w:type="dxa"/>
            <w:right w:w="108" w:type="dxa"/>
          </w:tblCellMar>
        </w:tblPrEx>
        <w:trPr>
          <w:trHeight w:val="340" w:hRule="atLeast"/>
          <w:jc w:val="center"/>
        </w:trPr>
        <w:tc>
          <w:tcPr>
            <w:tcW w:w="1460" w:type="dxa"/>
            <w:vMerge w:val="restart"/>
            <w:tcBorders>
              <w:top w:val="single" w:color="auto" w:sz="4" w:space="0"/>
              <w:left w:val="single" w:color="auto" w:sz="4" w:space="0"/>
              <w:bottom w:val="nil"/>
              <w:right w:val="single" w:color="auto" w:sz="4" w:space="0"/>
            </w:tcBorders>
          </w:tcPr>
          <w:p>
            <w:pPr>
              <w:spacing w:line="360" w:lineRule="exact"/>
              <w:jc w:val="center"/>
              <w:rPr>
                <w:rFonts w:ascii="仿宋_GB2312" w:eastAsia="仿宋_GB2312"/>
                <w:sz w:val="24"/>
                <w:szCs w:val="24"/>
              </w:rPr>
            </w:pPr>
          </w:p>
          <w:p>
            <w:pPr>
              <w:spacing w:line="360" w:lineRule="exact"/>
              <w:jc w:val="center"/>
              <w:rPr>
                <w:rFonts w:ascii="仿宋_GB2312" w:eastAsia="仿宋_GB2312"/>
                <w:sz w:val="24"/>
                <w:szCs w:val="24"/>
              </w:rPr>
            </w:pPr>
            <w:r>
              <w:rPr>
                <w:rFonts w:hint="eastAsia" w:ascii="仿宋_GB2312" w:eastAsia="仿宋_GB2312"/>
                <w:sz w:val="24"/>
                <w:szCs w:val="24"/>
              </w:rPr>
              <w:t>省级</w:t>
            </w: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省部级重大、重点项目</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600</w:t>
            </w:r>
          </w:p>
        </w:tc>
      </w:tr>
      <w:tr>
        <w:tblPrEx>
          <w:tblCellMar>
            <w:top w:w="0" w:type="dxa"/>
            <w:left w:w="108" w:type="dxa"/>
            <w:bottom w:w="0" w:type="dxa"/>
            <w:right w:w="108" w:type="dxa"/>
          </w:tblCellMar>
        </w:tblPrEx>
        <w:trPr>
          <w:trHeight w:val="340" w:hRule="atLeast"/>
          <w:jc w:val="center"/>
        </w:trPr>
        <w:tc>
          <w:tcPr>
            <w:tcW w:w="1460"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4"/>
                <w:szCs w:val="24"/>
              </w:rPr>
            </w:pP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省部级一般项目</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180</w:t>
            </w:r>
          </w:p>
        </w:tc>
      </w:tr>
      <w:tr>
        <w:tblPrEx>
          <w:tblCellMar>
            <w:top w:w="0" w:type="dxa"/>
            <w:left w:w="108" w:type="dxa"/>
            <w:bottom w:w="0" w:type="dxa"/>
            <w:right w:w="108" w:type="dxa"/>
          </w:tblCellMar>
        </w:tblPrEx>
        <w:trPr>
          <w:trHeight w:val="34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市厅级</w:t>
            </w: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市厅级项目</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34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校级</w:t>
            </w: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校级科研项目</w:t>
            </w:r>
          </w:p>
        </w:tc>
        <w:tc>
          <w:tcPr>
            <w:tcW w:w="1424"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10</w:t>
            </w:r>
          </w:p>
        </w:tc>
      </w:tr>
      <w:tr>
        <w:tblPrEx>
          <w:tblCellMar>
            <w:top w:w="0" w:type="dxa"/>
            <w:left w:w="108" w:type="dxa"/>
            <w:bottom w:w="0" w:type="dxa"/>
            <w:right w:w="108" w:type="dxa"/>
          </w:tblCellMar>
        </w:tblPrEx>
        <w:trPr>
          <w:trHeight w:val="340" w:hRule="atLeast"/>
          <w:jc w:val="center"/>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szCs w:val="24"/>
              </w:rPr>
            </w:pPr>
            <w:r>
              <w:rPr>
                <w:rFonts w:hint="eastAsia" w:ascii="仿宋_GB2312" w:eastAsia="仿宋_GB2312"/>
                <w:sz w:val="24"/>
                <w:szCs w:val="24"/>
              </w:rPr>
              <w:t>横向</w:t>
            </w: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理工，文科设计、创作类横向科研项目</w:t>
            </w:r>
          </w:p>
        </w:tc>
        <w:tc>
          <w:tcPr>
            <w:tcW w:w="1424"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7.5/万元</w:t>
            </w:r>
          </w:p>
        </w:tc>
      </w:tr>
      <w:tr>
        <w:tblPrEx>
          <w:tblCellMar>
            <w:top w:w="0" w:type="dxa"/>
            <w:left w:w="108" w:type="dxa"/>
            <w:bottom w:w="0" w:type="dxa"/>
            <w:right w:w="108" w:type="dxa"/>
          </w:tblCellMar>
        </w:tblPrEx>
        <w:trPr>
          <w:trHeight w:val="34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6107"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文科类横向科研项目</w:t>
            </w:r>
          </w:p>
        </w:tc>
        <w:tc>
          <w:tcPr>
            <w:tcW w:w="1424" w:type="dxa"/>
            <w:tcBorders>
              <w:top w:val="single" w:color="auto" w:sz="4" w:space="0"/>
              <w:left w:val="nil"/>
              <w:bottom w:val="single" w:color="auto" w:sz="4" w:space="0"/>
              <w:right w:val="single" w:color="auto" w:sz="4" w:space="0"/>
            </w:tcBorders>
            <w:vAlign w:val="center"/>
          </w:tcPr>
          <w:p>
            <w:pPr>
              <w:spacing w:line="360" w:lineRule="exact"/>
              <w:rPr>
                <w:rFonts w:ascii="仿宋_GB2312" w:eastAsia="仿宋_GB2312"/>
                <w:sz w:val="24"/>
                <w:szCs w:val="24"/>
              </w:rPr>
            </w:pPr>
            <w:r>
              <w:rPr>
                <w:rFonts w:hint="eastAsia" w:ascii="仿宋_GB2312" w:eastAsia="仿宋_GB2312"/>
                <w:sz w:val="24"/>
                <w:szCs w:val="24"/>
              </w:rPr>
              <w:t>15/万元</w:t>
            </w:r>
          </w:p>
        </w:tc>
      </w:tr>
    </w:tbl>
    <w:p>
      <w:pPr>
        <w:spacing w:line="440" w:lineRule="exact"/>
        <w:ind w:firstLine="470" w:firstLineChars="196"/>
        <w:rPr>
          <w:rFonts w:ascii="仿宋_GB2312" w:eastAsia="仿宋_GB2312"/>
          <w:sz w:val="24"/>
          <w:szCs w:val="24"/>
        </w:rPr>
      </w:pPr>
      <w:r>
        <w:rPr>
          <w:rFonts w:hint="eastAsia" w:ascii="仿宋_GB2312" w:eastAsia="仿宋_GB2312"/>
          <w:sz w:val="24"/>
          <w:szCs w:val="24"/>
        </w:rPr>
        <w:t>说明：</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1.纵向科研项目，是指列入国家各级科研主管部门科研发展计划的项目;纵向科研项目级别认定原则上按照项目主管单位的级别和业务性质认定，项目级别认定如有不明晰或有异议的由相关职能部门认定，确无法认定的提交湖州师范学院学术委员会裁定。</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2.以上所有项目均需以湖州师范学院求真学院、湖州师范学院为第一单位，并通过学校申报或签订合同。我校共同承担（合作）单位，按到账经费与项目总经费的比例核定绩点。</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3.立项无经费的纵向项目按50%计算。</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4.获得不同部门同题立项的项目，按就高原则计算。</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5.纵向项目科研业绩按立项和结项各50%分配业绩绩点，绩点在聘期内分配使用。</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6.横向科技项目按当年到款额分配业绩绩点。</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7.项目被撤销，则在撤销当年度追扣全部业绩绩点。</w:t>
      </w:r>
    </w:p>
    <w:p>
      <w:pPr>
        <w:widowControl/>
        <w:spacing w:before="100" w:beforeAutospacing="1" w:after="100" w:afterAutospacing="1" w:line="320" w:lineRule="exact"/>
        <w:ind w:firstLine="641"/>
        <w:jc w:val="left"/>
        <w:rPr>
          <w:rFonts w:ascii="仿宋_GB2312" w:eastAsia="仿宋_GB2312"/>
          <w:b/>
          <w:sz w:val="24"/>
          <w:szCs w:val="24"/>
        </w:rPr>
      </w:pPr>
      <w:r>
        <w:rPr>
          <w:rFonts w:hint="eastAsia" w:ascii="仿宋_GB2312" w:eastAsia="仿宋_GB2312"/>
          <w:b/>
          <w:sz w:val="24"/>
          <w:szCs w:val="24"/>
        </w:rPr>
        <w:t>（二）教学建设项目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0"/>
        <w:gridCol w:w="1213"/>
        <w:gridCol w:w="1060"/>
        <w:gridCol w:w="952"/>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340" w:lineRule="exact"/>
              <w:ind w:firstLine="1566" w:firstLineChars="650"/>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绩   点</w:t>
            </w:r>
          </w:p>
          <w:p>
            <w:pPr>
              <w:widowControl/>
              <w:spacing w:line="340" w:lineRule="exact"/>
              <w:ind w:firstLine="602" w:firstLineChars="250"/>
              <w:rPr>
                <w:rFonts w:ascii="仿宋_GB2312" w:hAnsi="宋体" w:eastAsia="仿宋_GB2312" w:cs="宋体"/>
                <w:kern w:val="0"/>
                <w:sz w:val="24"/>
                <w:szCs w:val="24"/>
              </w:rPr>
            </w:pPr>
            <w:r>
              <w:rPr>
                <w:rFonts w:hint="eastAsia" w:ascii="仿宋_GB2312" w:hAnsi="宋体" w:eastAsia="仿宋_GB2312" w:cs="宋体"/>
                <w:b/>
                <w:bCs/>
                <w:kern w:val="0"/>
                <w:sz w:val="24"/>
                <w:szCs w:val="24"/>
              </w:rPr>
              <w:t>项目类</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国家级</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省 级</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市 级</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专业建设项目（含卓越计划）</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800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eastAsia="仿宋_GB2312"/>
                <w:sz w:val="24"/>
                <w:szCs w:val="24"/>
              </w:rPr>
            </w:pPr>
            <w:r>
              <w:rPr>
                <w:rFonts w:hint="eastAsia" w:ascii="仿宋_GB2312" w:eastAsia="仿宋_GB2312"/>
                <w:sz w:val="24"/>
                <w:szCs w:val="24"/>
              </w:rPr>
              <w:t>人才培养模式创新实验区</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课程建设项目</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40" w:lineRule="exact"/>
              <w:ind w:left="254" w:leftChars="121"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教学改革项目</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ind w:left="74"/>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重点20一般10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普通专业建设（新专业、非校重点专业）</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规划（精品）教材项目</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校级自制教学仪器设备研发项目</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r>
    </w:tbl>
    <w:p>
      <w:pPr>
        <w:tabs>
          <w:tab w:val="left" w:pos="6565"/>
        </w:tabs>
        <w:snapToGrid w:val="0"/>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说明：</w:t>
      </w:r>
    </w:p>
    <w:p>
      <w:pPr>
        <w:tabs>
          <w:tab w:val="left" w:pos="6565"/>
        </w:tabs>
        <w:snapToGrid w:val="0"/>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1.教学业绩核算中涉及的成果、项目等按就高原则计算，不重复核算。被遴选为校级以上级别予以建设的专业按相应级别核算业绩绩点。</w:t>
      </w:r>
    </w:p>
    <w:p>
      <w:pPr>
        <w:tabs>
          <w:tab w:val="left" w:pos="6565"/>
        </w:tabs>
        <w:snapToGrid w:val="0"/>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2.项目立项当年计总业绩绩点的50%，结项当年计50%。项目若被撤消，则在撤消当年追扣全部业绩绩点。</w:t>
      </w:r>
    </w:p>
    <w:p>
      <w:pPr>
        <w:tabs>
          <w:tab w:val="left" w:pos="6565"/>
        </w:tabs>
        <w:snapToGrid w:val="0"/>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3.备案类项目按同等级别项目的60%计算。</w:t>
      </w:r>
    </w:p>
    <w:p>
      <w:pPr>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4.未列入的教学项目，由学院委托</w:t>
      </w:r>
      <w:r>
        <w:rPr>
          <w:rFonts w:hint="eastAsia" w:ascii="仿宋_GB2312" w:eastAsia="仿宋_GB2312"/>
          <w:sz w:val="24"/>
          <w:szCs w:val="24"/>
        </w:rPr>
        <w:t>湖州师范学院</w:t>
      </w:r>
      <w:r>
        <w:rPr>
          <w:rFonts w:hint="eastAsia" w:ascii="仿宋_GB2312" w:hAnsi="宋体" w:eastAsia="仿宋_GB2312" w:cs="宋体"/>
          <w:kern w:val="0"/>
          <w:sz w:val="24"/>
          <w:szCs w:val="24"/>
        </w:rPr>
        <w:t>教务处认定后按建设内容属性予以归属。</w:t>
      </w:r>
    </w:p>
    <w:p>
      <w:pPr>
        <w:spacing w:line="44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5.专业建设项目负责人的业绩绩点不超过项目总业绩绩点的50%。其余教学建设项目，业绩绩点由项目负责人根据承担的建设任务多少与贡献大小在项目组成员间分配。</w:t>
      </w:r>
    </w:p>
    <w:p>
      <w:pPr>
        <w:spacing w:line="440" w:lineRule="exact"/>
        <w:ind w:firstLine="472" w:firstLineChars="196"/>
        <w:rPr>
          <w:rFonts w:ascii="仿宋_GB2312" w:eastAsia="仿宋_GB2312"/>
          <w:b/>
          <w:sz w:val="24"/>
          <w:szCs w:val="24"/>
        </w:rPr>
      </w:pPr>
      <w:r>
        <w:rPr>
          <w:rFonts w:hint="eastAsia" w:ascii="仿宋_GB2312" w:eastAsia="仿宋_GB2312"/>
          <w:b/>
          <w:sz w:val="24"/>
          <w:szCs w:val="24"/>
        </w:rPr>
        <w:t>（三）论文</w:t>
      </w:r>
    </w:p>
    <w:p>
      <w:pPr>
        <w:spacing w:line="440" w:lineRule="exact"/>
        <w:ind w:firstLine="472" w:firstLineChars="196"/>
        <w:rPr>
          <w:rFonts w:ascii="仿宋_GB2312" w:eastAsia="仿宋_GB2312"/>
          <w:b/>
          <w:sz w:val="24"/>
          <w:szCs w:val="24"/>
        </w:rPr>
      </w:pPr>
      <w:r>
        <w:rPr>
          <w:rFonts w:hint="eastAsia" w:ascii="仿宋_GB2312" w:eastAsia="仿宋_GB2312"/>
          <w:b/>
          <w:sz w:val="24"/>
          <w:szCs w:val="24"/>
        </w:rPr>
        <w:t>A.科学技术类</w:t>
      </w:r>
    </w:p>
    <w:p>
      <w:pPr>
        <w:spacing w:line="440" w:lineRule="exact"/>
        <w:ind w:firstLine="630" w:firstLineChars="196"/>
        <w:rPr>
          <w:rFonts w:ascii="仿宋_GB2312" w:eastAsia="仿宋_GB2312"/>
          <w:b/>
          <w:sz w:val="32"/>
          <w:szCs w:val="32"/>
        </w:rPr>
      </w:pPr>
    </w:p>
    <w:tbl>
      <w:tblPr>
        <w:tblStyle w:val="17"/>
        <w:tblW w:w="0" w:type="auto"/>
        <w:jc w:val="center"/>
        <w:tblLayout w:type="fixed"/>
        <w:tblCellMar>
          <w:top w:w="0" w:type="dxa"/>
          <w:left w:w="108" w:type="dxa"/>
          <w:bottom w:w="0" w:type="dxa"/>
          <w:right w:w="108" w:type="dxa"/>
        </w:tblCellMar>
      </w:tblPr>
      <w:tblGrid>
        <w:gridCol w:w="2457"/>
        <w:gridCol w:w="4689"/>
        <w:gridCol w:w="1900"/>
      </w:tblGrid>
      <w:tr>
        <w:tblPrEx>
          <w:tblCellMar>
            <w:top w:w="0" w:type="dxa"/>
            <w:left w:w="108" w:type="dxa"/>
            <w:bottom w:w="0" w:type="dxa"/>
            <w:right w:w="108" w:type="dxa"/>
          </w:tblCellMar>
        </w:tblPrEx>
        <w:trPr>
          <w:trHeight w:val="403"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类别</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说明</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绩点</w:t>
            </w:r>
          </w:p>
        </w:tc>
      </w:tr>
      <w:tr>
        <w:tblPrEx>
          <w:tblCellMar>
            <w:top w:w="0" w:type="dxa"/>
            <w:left w:w="108" w:type="dxa"/>
            <w:bottom w:w="0" w:type="dxa"/>
            <w:right w:w="108" w:type="dxa"/>
          </w:tblCellMar>
        </w:tblPrEx>
        <w:trPr>
          <w:trHeight w:val="806"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世界顶级期刊</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《SCIENCE》、《NATURE》或《Cell》期刊发表的科技论文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3000</w:t>
            </w:r>
          </w:p>
        </w:tc>
      </w:tr>
      <w:tr>
        <w:tblPrEx>
          <w:tblCellMar>
            <w:top w:w="0" w:type="dxa"/>
            <w:left w:w="108" w:type="dxa"/>
            <w:bottom w:w="0" w:type="dxa"/>
            <w:right w:w="108" w:type="dxa"/>
          </w:tblCellMar>
        </w:tblPrEx>
        <w:trPr>
          <w:trHeight w:val="403" w:hRule="atLeast"/>
          <w:jc w:val="center"/>
        </w:trPr>
        <w:tc>
          <w:tcPr>
            <w:tcW w:w="2457" w:type="dxa"/>
            <w:vMerge w:val="restart"/>
            <w:tcBorders>
              <w:top w:val="single" w:color="auto" w:sz="4" w:space="0"/>
              <w:left w:val="single" w:color="auto" w:sz="4" w:space="0"/>
              <w:bottom w:val="nil"/>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SCI</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SCI按收录分类排一区论文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180</w:t>
            </w:r>
          </w:p>
        </w:tc>
      </w:tr>
      <w:tr>
        <w:tblPrEx>
          <w:tblCellMar>
            <w:top w:w="0" w:type="dxa"/>
            <w:left w:w="108" w:type="dxa"/>
            <w:bottom w:w="0" w:type="dxa"/>
            <w:right w:w="108" w:type="dxa"/>
          </w:tblCellMar>
        </w:tblPrEx>
        <w:trPr>
          <w:trHeight w:val="186" w:hRule="atLeast"/>
          <w:jc w:val="center"/>
        </w:trPr>
        <w:tc>
          <w:tcPr>
            <w:tcW w:w="2457"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4"/>
                <w:szCs w:val="24"/>
              </w:rPr>
            </w:pP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SCI按收录分类二区论文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90</w:t>
            </w:r>
          </w:p>
        </w:tc>
      </w:tr>
      <w:tr>
        <w:tblPrEx>
          <w:tblCellMar>
            <w:top w:w="0" w:type="dxa"/>
            <w:left w:w="108" w:type="dxa"/>
            <w:bottom w:w="0" w:type="dxa"/>
            <w:right w:w="108" w:type="dxa"/>
          </w:tblCellMar>
        </w:tblPrEx>
        <w:trPr>
          <w:trHeight w:val="186" w:hRule="atLeast"/>
          <w:jc w:val="center"/>
        </w:trPr>
        <w:tc>
          <w:tcPr>
            <w:tcW w:w="2457" w:type="dxa"/>
            <w:vMerge w:val="continue"/>
            <w:tcBorders>
              <w:top w:val="single" w:color="auto" w:sz="4" w:space="0"/>
              <w:left w:val="single" w:color="auto" w:sz="4" w:space="0"/>
              <w:bottom w:val="nil"/>
              <w:right w:val="single" w:color="auto" w:sz="4" w:space="0"/>
            </w:tcBorders>
            <w:vAlign w:val="center"/>
          </w:tcPr>
          <w:p>
            <w:pPr>
              <w:widowControl/>
              <w:jc w:val="left"/>
              <w:rPr>
                <w:rFonts w:ascii="仿宋_GB2312" w:eastAsia="仿宋_GB2312"/>
                <w:sz w:val="24"/>
                <w:szCs w:val="24"/>
              </w:rPr>
            </w:pP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SCI三、四区收录论文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trHeight w:val="388" w:hRule="atLeast"/>
          <w:jc w:val="center"/>
        </w:trPr>
        <w:tc>
          <w:tcPr>
            <w:tcW w:w="245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EI</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EI（不包括EI pagone）收录的期刊论文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trHeight w:val="186" w:hRule="atLeast"/>
          <w:jc w:val="center"/>
        </w:trPr>
        <w:tc>
          <w:tcPr>
            <w:tcW w:w="2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EI收录的会议论文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403"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特级期刊</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《中国科学》期刊论文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90</w:t>
            </w:r>
          </w:p>
        </w:tc>
      </w:tr>
      <w:tr>
        <w:tblPrEx>
          <w:tblCellMar>
            <w:top w:w="0" w:type="dxa"/>
            <w:left w:w="108" w:type="dxa"/>
            <w:bottom w:w="0" w:type="dxa"/>
            <w:right w:w="108" w:type="dxa"/>
          </w:tblCellMar>
        </w:tblPrEx>
        <w:trPr>
          <w:trHeight w:val="388"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一级期刊</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国内一级期刊论文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trHeight w:val="1195"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中文核心、ISSHP（CPCI-SSH）、SCD/CSCD</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北大中文核心期刊论文、ISSHP（CPCI-SSH）收录论文、SCD/CSCD收录论文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388"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湖州师范学院学报</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湖州师范学院学报</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403" w:hRule="atLeast"/>
          <w:jc w:val="center"/>
        </w:trPr>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非核心期刊</w:t>
            </w:r>
          </w:p>
        </w:tc>
        <w:tc>
          <w:tcPr>
            <w:tcW w:w="468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其他期刊公开发表的论文</w:t>
            </w:r>
          </w:p>
        </w:tc>
        <w:tc>
          <w:tcPr>
            <w:tcW w:w="190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10</w:t>
            </w:r>
          </w:p>
        </w:tc>
      </w:tr>
    </w:tbl>
    <w:p>
      <w:pPr>
        <w:spacing w:line="500" w:lineRule="exact"/>
        <w:ind w:firstLine="472" w:firstLineChars="196"/>
        <w:rPr>
          <w:rFonts w:ascii="仿宋_GB2312" w:eastAsia="仿宋_GB2312"/>
          <w:b/>
          <w:sz w:val="24"/>
          <w:szCs w:val="24"/>
        </w:rPr>
      </w:pPr>
      <w:r>
        <w:rPr>
          <w:rFonts w:hint="eastAsia" w:ascii="仿宋_GB2312" w:eastAsia="仿宋_GB2312"/>
          <w:b/>
          <w:sz w:val="24"/>
          <w:szCs w:val="24"/>
        </w:rPr>
        <w:t xml:space="preserve"> B.人文社科类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3815"/>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类别</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说明</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特级期刊</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中国社会科学</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《新华文摘》、《中国社会科学文摘》全文转摘论文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8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《新华文摘》、《中国社会科学文摘》非全文转摘的论文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权威期刊</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人文社科权威期刊论文、SSCI、A&amp;HCI收录论文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一级期刊</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国内一级期刊论文，人大复印资料全文转载、《高等学校文科学术文摘》全文转载、《求是》、《人民日报》、《光明日报》理论版论文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CSSCI期刊</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CSSCI来源期刊论文、《高等学校文科学术文摘》观点摘编</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中文核心、ISSHP（CPCI-SSH）、SCD/CSCD</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北大中文核心期刊论文、ISSHP（CPCI-SSH）收录论文、SCD/CSCD收录论文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湖州师范学院学报</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湖州师范学院学报</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非核心期刊</w:t>
            </w:r>
          </w:p>
        </w:tc>
        <w:tc>
          <w:tcPr>
            <w:tcW w:w="381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其他期刊公开发表的论文</w:t>
            </w:r>
          </w:p>
        </w:tc>
        <w:tc>
          <w:tcPr>
            <w:tcW w:w="2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10</w:t>
            </w:r>
          </w:p>
        </w:tc>
      </w:tr>
    </w:tbl>
    <w:p>
      <w:pPr>
        <w:spacing w:line="440" w:lineRule="exact"/>
        <w:ind w:firstLine="480" w:firstLineChars="200"/>
        <w:rPr>
          <w:rFonts w:ascii="仿宋_GB2312" w:eastAsia="仿宋_GB2312"/>
          <w:sz w:val="24"/>
          <w:szCs w:val="24"/>
        </w:rPr>
      </w:pPr>
      <w:r>
        <w:rPr>
          <w:rFonts w:hint="eastAsia" w:ascii="仿宋_GB2312" w:eastAsia="仿宋_GB2312"/>
          <w:sz w:val="24"/>
          <w:szCs w:val="24"/>
        </w:rPr>
        <w:t>说明：</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w:t>
      </w:r>
      <w:r>
        <w:rPr>
          <w:rFonts w:hint="eastAsia" w:ascii="仿宋_GB2312" w:hAnsi="宋体" w:eastAsia="仿宋_GB2312"/>
          <w:sz w:val="24"/>
          <w:szCs w:val="24"/>
        </w:rPr>
        <w:t xml:space="preserve"> 第一作者和第一单位为</w:t>
      </w:r>
      <w:r>
        <w:rPr>
          <w:rFonts w:hint="eastAsia" w:ascii="仿宋_GB2312" w:eastAsia="仿宋_GB2312"/>
          <w:sz w:val="24"/>
          <w:szCs w:val="24"/>
        </w:rPr>
        <w:t>湖州师范学院求真学院、湖州师范学院</w:t>
      </w:r>
      <w:r>
        <w:rPr>
          <w:rFonts w:hint="eastAsia" w:ascii="仿宋_GB2312" w:hAnsi="宋体" w:eastAsia="仿宋_GB2312"/>
          <w:sz w:val="24"/>
          <w:szCs w:val="24"/>
        </w:rPr>
        <w:t>的全额计算，</w:t>
      </w:r>
      <w:r>
        <w:rPr>
          <w:rFonts w:hint="eastAsia" w:ascii="仿宋_GB2312" w:eastAsia="仿宋_GB2312"/>
          <w:sz w:val="24"/>
          <w:szCs w:val="24"/>
        </w:rPr>
        <w:t>我校</w:t>
      </w:r>
      <w:r>
        <w:rPr>
          <w:rFonts w:hint="eastAsia" w:ascii="仿宋_GB2312" w:hAnsi="宋体" w:eastAsia="仿宋_GB2312"/>
          <w:sz w:val="24"/>
          <w:szCs w:val="24"/>
        </w:rPr>
        <w:t>为第一通讯作者单位（非第一署名单位）的则按40%计算。</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SCI分区以最新公布的中国科学院文献情报中心分区（JCR）为准；权威期刊、一级期刊以学校学术委员会通过的“湖州师范学院权威期刊、一级期刊目录”为准（见附件一）；中文核心期刊、CSSCI来源期刊论文以最新版的“全国中文核心期刊”和“CSSCI来源期刊”为准；同一期刊的中文版和英文版同等对待，内容相同或基本相同的论文在中、英文版同时发表只按1篇计。专刊(或增刊)及网络版论文，书评、访谈、会议综述、B版论文、丛书论文等不在考核计算之列。</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3.同一篇论文被重复收录或转载（摘）多次的，只按最高档计算绩点一次。</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 xml:space="preserve">4. </w:t>
      </w:r>
      <w:r>
        <w:rPr>
          <w:rFonts w:hint="eastAsia" w:ascii="仿宋_GB2312" w:hAnsi="仿宋" w:eastAsia="仿宋_GB2312" w:cs="仿宋"/>
          <w:sz w:val="24"/>
          <w:szCs w:val="24"/>
        </w:rPr>
        <w:t>学术论文第一作者是学生且有指导教师署名，第一作者单位以</w:t>
      </w:r>
      <w:r>
        <w:rPr>
          <w:rFonts w:hint="eastAsia" w:ascii="仿宋_GB2312" w:eastAsia="仿宋_GB2312"/>
          <w:sz w:val="24"/>
          <w:szCs w:val="24"/>
        </w:rPr>
        <w:t>湖州师范学院求真学院、湖州师范学院</w:t>
      </w:r>
      <w:r>
        <w:rPr>
          <w:rFonts w:hint="eastAsia" w:ascii="仿宋_GB2312" w:hAnsi="仿宋" w:eastAsia="仿宋_GB2312" w:cs="仿宋"/>
          <w:sz w:val="24"/>
          <w:szCs w:val="24"/>
        </w:rPr>
        <w:t>署名的，绩点参照上表执行。</w:t>
      </w:r>
    </w:p>
    <w:p>
      <w:pPr>
        <w:spacing w:line="560" w:lineRule="exact"/>
        <w:ind w:firstLine="482" w:firstLineChars="200"/>
        <w:rPr>
          <w:rFonts w:ascii="仿宋_GB2312" w:eastAsia="仿宋_GB2312"/>
          <w:b/>
          <w:sz w:val="24"/>
          <w:szCs w:val="24"/>
        </w:rPr>
      </w:pPr>
      <w:r>
        <w:rPr>
          <w:rFonts w:hint="eastAsia" w:ascii="仿宋_GB2312" w:eastAsia="仿宋_GB2312"/>
          <w:b/>
          <w:sz w:val="24"/>
          <w:szCs w:val="24"/>
        </w:rPr>
        <w:t>（四）学术著作、丛书、教材</w:t>
      </w:r>
    </w:p>
    <w:tbl>
      <w:tblPr>
        <w:tblStyle w:val="17"/>
        <w:tblW w:w="0" w:type="auto"/>
        <w:jc w:val="center"/>
        <w:tblLayout w:type="fixed"/>
        <w:tblCellMar>
          <w:top w:w="0" w:type="dxa"/>
          <w:left w:w="108" w:type="dxa"/>
          <w:bottom w:w="0" w:type="dxa"/>
          <w:right w:w="108" w:type="dxa"/>
        </w:tblCellMar>
      </w:tblPr>
      <w:tblGrid>
        <w:gridCol w:w="5767"/>
        <w:gridCol w:w="3057"/>
      </w:tblGrid>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b/>
                <w:sz w:val="24"/>
                <w:szCs w:val="24"/>
              </w:rPr>
            </w:pPr>
            <w:r>
              <w:rPr>
                <w:rFonts w:hint="eastAsia" w:ascii="仿宋_GB2312" w:eastAsia="仿宋_GB2312"/>
                <w:b/>
                <w:sz w:val="24"/>
                <w:szCs w:val="24"/>
              </w:rPr>
              <w:t>类别</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b/>
                <w:sz w:val="24"/>
                <w:szCs w:val="24"/>
              </w:rPr>
            </w:pPr>
            <w:r>
              <w:rPr>
                <w:rFonts w:hint="eastAsia" w:ascii="仿宋_GB2312" w:eastAsia="仿宋_GB2312"/>
                <w:b/>
                <w:sz w:val="24"/>
                <w:szCs w:val="24"/>
              </w:rPr>
              <w:t>绩点</w:t>
            </w:r>
          </w:p>
        </w:tc>
      </w:tr>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入选《国家哲学社会科学优秀成果文库》成果</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360</w:t>
            </w:r>
          </w:p>
        </w:tc>
      </w:tr>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权威出版社学术专著（丛书、教材）</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300(150)</w:t>
            </w:r>
          </w:p>
        </w:tc>
      </w:tr>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一级出版社学术专著（丛书、教材）</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240(120)</w:t>
            </w:r>
          </w:p>
        </w:tc>
      </w:tr>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一般出版社学术专著（丛书、教材）</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120(60)</w:t>
            </w:r>
          </w:p>
        </w:tc>
      </w:tr>
      <w:tr>
        <w:tblPrEx>
          <w:tblCellMar>
            <w:top w:w="0" w:type="dxa"/>
            <w:left w:w="108" w:type="dxa"/>
            <w:bottom w:w="0" w:type="dxa"/>
            <w:right w:w="108" w:type="dxa"/>
          </w:tblCellMar>
        </w:tblPrEx>
        <w:trPr>
          <w:trHeight w:val="20" w:hRule="atLeast"/>
          <w:jc w:val="center"/>
        </w:trPr>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译著（含古籍整理）、编著、科普读本、文艺作品</w:t>
            </w:r>
          </w:p>
        </w:tc>
        <w:tc>
          <w:tcPr>
            <w:tcW w:w="3057" w:type="dxa"/>
            <w:tcBorders>
              <w:top w:val="single" w:color="auto" w:sz="4" w:space="0"/>
              <w:left w:val="nil"/>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30</w:t>
            </w:r>
          </w:p>
        </w:tc>
      </w:tr>
    </w:tbl>
    <w:p>
      <w:pPr>
        <w:spacing w:line="440" w:lineRule="exact"/>
        <w:ind w:firstLine="480" w:firstLineChars="200"/>
        <w:rPr>
          <w:rFonts w:ascii="仿宋_GB2312" w:eastAsia="仿宋_GB2312"/>
          <w:sz w:val="24"/>
          <w:szCs w:val="24"/>
        </w:rPr>
      </w:pPr>
      <w:r>
        <w:rPr>
          <w:rFonts w:hint="eastAsia" w:ascii="仿宋_GB2312" w:eastAsia="仿宋_GB2312"/>
          <w:sz w:val="24"/>
          <w:szCs w:val="24"/>
        </w:rPr>
        <w:t>说明：</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1.作者第一单位必须是湖州师范学院求真学院、湖州师范学院并在著作中体现。</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2.著作类别由学院委托湖州师范学院人文社科处和科技处组织专家组认定。</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3.同一个书号丛书以一本著作计算，不同书号的丛书可以单本计算绩点。</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4.入选《国家哲学社会科学优秀成果文库》成果若已计算过一定科研绩点的，则作相应扣减。</w:t>
      </w:r>
    </w:p>
    <w:p>
      <w:pPr>
        <w:spacing w:line="440" w:lineRule="exact"/>
        <w:ind w:firstLine="480" w:firstLineChars="200"/>
        <w:rPr>
          <w:rFonts w:ascii="仿宋_GB2312" w:eastAsia="仿宋_GB2312"/>
          <w:sz w:val="24"/>
          <w:szCs w:val="24"/>
        </w:rPr>
      </w:pPr>
      <w:r>
        <w:rPr>
          <w:rFonts w:hint="eastAsia" w:ascii="仿宋_GB2312" w:hAnsi="宋体" w:eastAsia="仿宋_GB2312" w:cs="宋体"/>
          <w:kern w:val="0"/>
          <w:sz w:val="24"/>
          <w:szCs w:val="24"/>
        </w:rPr>
        <w:t>5.教材的字数要求在15万字以上，全国各新华书店统一发行。</w:t>
      </w:r>
    </w:p>
    <w:p>
      <w:pPr>
        <w:spacing w:line="560" w:lineRule="exact"/>
        <w:ind w:firstLine="482" w:firstLineChars="200"/>
        <w:rPr>
          <w:rFonts w:ascii="仿宋_GB2312" w:eastAsia="仿宋_GB2312"/>
          <w:b/>
          <w:sz w:val="24"/>
          <w:szCs w:val="24"/>
        </w:rPr>
      </w:pPr>
      <w:r>
        <w:rPr>
          <w:rFonts w:hint="eastAsia" w:ascii="仿宋_GB2312" w:eastAsia="仿宋_GB2312"/>
          <w:b/>
          <w:sz w:val="24"/>
          <w:szCs w:val="24"/>
        </w:rPr>
        <w:t>（五）成果获奖</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1"/>
        <w:gridCol w:w="1326"/>
        <w:gridCol w:w="1428"/>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 w:val="24"/>
                <w:szCs w:val="24"/>
              </w:rPr>
            </w:pPr>
            <w:r>
              <w:rPr>
                <w:rFonts w:hint="eastAsia" w:ascii="仿宋_GB2312" w:eastAsia="仿宋_GB2312"/>
                <w:b/>
                <w:sz w:val="24"/>
                <w:szCs w:val="24"/>
              </w:rPr>
              <w:t>级  别</w:t>
            </w:r>
          </w:p>
        </w:tc>
        <w:tc>
          <w:tcPr>
            <w:tcW w:w="1326"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 w:val="24"/>
                <w:szCs w:val="24"/>
              </w:rPr>
            </w:pPr>
            <w:r>
              <w:rPr>
                <w:rFonts w:hint="eastAsia" w:ascii="仿宋_GB2312" w:eastAsia="仿宋_GB2312"/>
                <w:b/>
                <w:sz w:val="24"/>
                <w:szCs w:val="24"/>
              </w:rPr>
              <w:t>一等奖</w:t>
            </w:r>
          </w:p>
        </w:tc>
        <w:tc>
          <w:tcPr>
            <w:tcW w:w="1428"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 w:val="24"/>
                <w:szCs w:val="24"/>
              </w:rPr>
            </w:pPr>
            <w:r>
              <w:rPr>
                <w:rFonts w:hint="eastAsia" w:ascii="仿宋_GB2312" w:eastAsia="仿宋_GB2312"/>
                <w:b/>
                <w:sz w:val="24"/>
                <w:szCs w:val="24"/>
              </w:rPr>
              <w:t>二等奖</w:t>
            </w:r>
          </w:p>
        </w:tc>
        <w:tc>
          <w:tcPr>
            <w:tcW w:w="1695" w:type="dxa"/>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 w:val="24"/>
                <w:szCs w:val="24"/>
              </w:rPr>
            </w:pPr>
            <w:r>
              <w:rPr>
                <w:rFonts w:hint="eastAsia" w:ascii="仿宋_GB2312" w:eastAsia="仿宋_GB2312"/>
                <w:b/>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国家科学技术奖、国家级教学成果奖</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8000</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4000</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教育部高等学校科学研究优秀成果奖</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3600</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1200</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浙江省科学技术奖、浙江省哲学社会科学优秀成果奖、全国教育科学研究优秀成果奖、省级教学成果奖</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3000</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1000</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市科技奖或哲社奖</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200</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100</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eastAsia="仿宋_GB2312"/>
                <w:sz w:val="24"/>
                <w:szCs w:val="24"/>
              </w:rPr>
            </w:pPr>
            <w:r>
              <w:rPr>
                <w:rFonts w:hint="eastAsia" w:ascii="仿宋_GB2312" w:eastAsia="仿宋_GB2312"/>
                <w:sz w:val="24"/>
                <w:szCs w:val="24"/>
              </w:rPr>
              <w:t>校级科研成果奖、其他市厅级科研成果奖、校级教学成果奖</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180</w:t>
            </w:r>
          </w:p>
        </w:tc>
        <w:tc>
          <w:tcPr>
            <w:tcW w:w="14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90</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eastAsia="仿宋_GB2312"/>
                <w:sz w:val="24"/>
                <w:szCs w:val="24"/>
              </w:rPr>
            </w:pPr>
            <w:r>
              <w:rPr>
                <w:rFonts w:hint="eastAsia" w:ascii="仿宋_GB2312" w:eastAsia="仿宋_GB2312"/>
                <w:sz w:val="24"/>
                <w:szCs w:val="24"/>
              </w:rPr>
              <w:t>30</w:t>
            </w:r>
          </w:p>
        </w:tc>
      </w:tr>
    </w:tbl>
    <w:p>
      <w:pPr>
        <w:spacing w:line="440" w:lineRule="exact"/>
        <w:ind w:firstLine="480" w:firstLineChars="200"/>
        <w:rPr>
          <w:rFonts w:ascii="仿宋_GB2312" w:eastAsia="仿宋_GB2312"/>
          <w:sz w:val="24"/>
          <w:szCs w:val="24"/>
        </w:rPr>
      </w:pPr>
      <w:r>
        <w:rPr>
          <w:rFonts w:hint="eastAsia" w:ascii="仿宋_GB2312" w:eastAsia="仿宋_GB2312"/>
          <w:sz w:val="24"/>
          <w:szCs w:val="24"/>
        </w:rPr>
        <w:t>说明：</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1.获奖成果需以湖州师范学院求真学院、湖州师范学院名义并通过求真学院、湖州师范学院科技处、人文社科处进行申报。</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2.同一成果获多种奖励，按照最高级别计算。</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3.其他省、部、委的科学技术奖和哲学社会科学优秀成果奖视同浙江省科学技术奖和哲学社会科学优秀成果奖，获奖证书须盖有某省、部、委的公章。</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4.国家科学技术奖励工作办公室认可的社会力量设立的其他科技奖按省级奖的35%计算，由科研管理部门根据颁奖文件认定。</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5. 湖州师范学院求真学院、湖州师范学院为非第一完成单位获得国家级、省部级科研成果奖励，第二、第三完成单位分别按50%、40%计算，第四及以后完成单位均按20%计算。</w:t>
      </w:r>
    </w:p>
    <w:p>
      <w:pPr>
        <w:spacing w:line="460" w:lineRule="exact"/>
        <w:ind w:firstLine="482" w:firstLineChars="200"/>
        <w:rPr>
          <w:rFonts w:ascii="仿宋_GB2312" w:eastAsia="仿宋_GB2312"/>
          <w:b/>
          <w:sz w:val="24"/>
          <w:szCs w:val="24"/>
        </w:rPr>
      </w:pPr>
      <w:r>
        <w:rPr>
          <w:rFonts w:hint="eastAsia" w:ascii="仿宋_GB2312" w:eastAsia="仿宋_GB2312"/>
          <w:b/>
          <w:sz w:val="24"/>
          <w:szCs w:val="24"/>
        </w:rPr>
        <w:t>（六）专利、成果登记、研究咨询报告</w:t>
      </w:r>
    </w:p>
    <w:tbl>
      <w:tblPr>
        <w:tblStyle w:val="17"/>
        <w:tblW w:w="0" w:type="auto"/>
        <w:jc w:val="center"/>
        <w:tblLayout w:type="fixed"/>
        <w:tblCellMar>
          <w:top w:w="0" w:type="dxa"/>
          <w:left w:w="108" w:type="dxa"/>
          <w:bottom w:w="0" w:type="dxa"/>
          <w:right w:w="108" w:type="dxa"/>
        </w:tblCellMar>
      </w:tblPr>
      <w:tblGrid>
        <w:gridCol w:w="6408"/>
        <w:gridCol w:w="2295"/>
      </w:tblGrid>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类   别</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绩  点</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发明专利</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90</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实用新型专利、外观专利</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计算机软件著作权登记</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咨询报告或政策建议的主要内容被中共中央或国务院采纳</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300</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咨询报告或政策建议的主要内容被省部级单位采纳</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90</w:t>
            </w:r>
          </w:p>
        </w:tc>
      </w:tr>
      <w:tr>
        <w:tblPrEx>
          <w:tblCellMar>
            <w:top w:w="0" w:type="dxa"/>
            <w:left w:w="108" w:type="dxa"/>
            <w:bottom w:w="0" w:type="dxa"/>
            <w:right w:w="108" w:type="dxa"/>
          </w:tblCellMar>
        </w:tblPrEx>
        <w:trPr>
          <w:jc w:val="center"/>
        </w:trPr>
        <w:tc>
          <w:tcPr>
            <w:tcW w:w="64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咨询报告或政策建议的主要内容被市厅级政府部门采纳</w:t>
            </w:r>
          </w:p>
        </w:tc>
        <w:tc>
          <w:tcPr>
            <w:tcW w:w="229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30</w:t>
            </w:r>
          </w:p>
        </w:tc>
      </w:tr>
    </w:tbl>
    <w:p>
      <w:pPr>
        <w:spacing w:line="440" w:lineRule="exact"/>
        <w:ind w:firstLine="480" w:firstLineChars="200"/>
        <w:rPr>
          <w:rFonts w:ascii="仿宋_GB2312" w:eastAsia="仿宋_GB2312"/>
          <w:sz w:val="24"/>
          <w:szCs w:val="24"/>
        </w:rPr>
      </w:pPr>
      <w:r>
        <w:rPr>
          <w:rFonts w:hint="eastAsia" w:ascii="仿宋_GB2312" w:eastAsia="仿宋_GB2312"/>
          <w:sz w:val="24"/>
          <w:szCs w:val="24"/>
        </w:rPr>
        <w:t>说明：</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1.知识产权属于湖州师范学院求真学院、湖州师范学院，第一发明人是我校在职教职工，全额计算；若知识产权与企业共有，我校为知识产权第二单位，第一发明人是我校在职教职工，按50%计算。</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eastAsia="仿宋_GB2312"/>
          <w:spacing w:val="-6"/>
          <w:sz w:val="24"/>
          <w:szCs w:val="24"/>
        </w:rPr>
        <w:t>成果被采纳应用需提供科研合作合同、被政府部门采纳等佐证材料</w:t>
      </w:r>
      <w:r>
        <w:rPr>
          <w:rFonts w:hint="eastAsia" w:ascii="仿宋_GB2312" w:eastAsia="仿宋_GB2312"/>
          <w:sz w:val="24"/>
          <w:szCs w:val="24"/>
        </w:rPr>
        <w:t>。</w:t>
      </w:r>
    </w:p>
    <w:p>
      <w:pPr>
        <w:snapToGrid w:val="0"/>
        <w:spacing w:line="440" w:lineRule="exact"/>
        <w:ind w:firstLine="480" w:firstLineChars="200"/>
        <w:rPr>
          <w:rFonts w:ascii="仿宋_GB2312" w:eastAsia="仿宋_GB2312"/>
          <w:sz w:val="24"/>
          <w:szCs w:val="24"/>
        </w:rPr>
      </w:pPr>
      <w:r>
        <w:rPr>
          <w:rFonts w:hint="eastAsia" w:ascii="仿宋_GB2312" w:eastAsia="仿宋_GB2312"/>
          <w:sz w:val="24"/>
          <w:szCs w:val="24"/>
        </w:rPr>
        <w:t>3.</w:t>
      </w:r>
      <w:r>
        <w:rPr>
          <w:rFonts w:hint="eastAsia" w:ascii="仿宋_GB2312" w:hAnsi="仿宋" w:eastAsia="仿宋_GB2312" w:cs="仿宋"/>
          <w:sz w:val="24"/>
          <w:szCs w:val="24"/>
        </w:rPr>
        <w:t>专利的</w:t>
      </w:r>
      <w:r>
        <w:rPr>
          <w:rFonts w:hint="eastAsia" w:ascii="仿宋_GB2312" w:eastAsia="仿宋_GB2312"/>
          <w:sz w:val="24"/>
          <w:szCs w:val="24"/>
        </w:rPr>
        <w:t>第一发明人</w:t>
      </w:r>
      <w:r>
        <w:rPr>
          <w:rFonts w:hint="eastAsia" w:ascii="仿宋_GB2312" w:hAnsi="仿宋" w:eastAsia="仿宋_GB2312" w:cs="仿宋"/>
          <w:sz w:val="24"/>
          <w:szCs w:val="24"/>
        </w:rPr>
        <w:t>是学生且有指导教师署名，第一作者单位以</w:t>
      </w:r>
      <w:r>
        <w:rPr>
          <w:rFonts w:hint="eastAsia" w:ascii="仿宋_GB2312" w:eastAsia="仿宋_GB2312"/>
          <w:sz w:val="24"/>
          <w:szCs w:val="24"/>
        </w:rPr>
        <w:t>湖州师范学院求真学院、</w:t>
      </w:r>
      <w:r>
        <w:rPr>
          <w:rFonts w:hint="eastAsia" w:ascii="仿宋_GB2312" w:hAnsi="仿宋" w:eastAsia="仿宋_GB2312" w:cs="仿宋"/>
          <w:sz w:val="24"/>
          <w:szCs w:val="24"/>
        </w:rPr>
        <w:t>湖州师范学院署名的，绩点参照上表执行。</w:t>
      </w:r>
    </w:p>
    <w:p>
      <w:pPr>
        <w:spacing w:line="440" w:lineRule="exact"/>
        <w:ind w:firstLine="482" w:firstLineChars="200"/>
        <w:rPr>
          <w:rFonts w:ascii="仿宋_GB2312" w:eastAsia="仿宋_GB2312"/>
          <w:b/>
          <w:sz w:val="24"/>
          <w:szCs w:val="24"/>
        </w:rPr>
      </w:pPr>
      <w:r>
        <w:rPr>
          <w:rFonts w:hint="eastAsia" w:ascii="仿宋_GB2312" w:eastAsia="仿宋_GB2312"/>
          <w:b/>
          <w:sz w:val="24"/>
          <w:szCs w:val="24"/>
        </w:rPr>
        <w:t>（七）艺术类作品获奖、参展（演）与收藏</w:t>
      </w:r>
    </w:p>
    <w:p>
      <w:pPr>
        <w:spacing w:line="460" w:lineRule="exact"/>
        <w:ind w:firstLine="482" w:firstLineChars="200"/>
        <w:rPr>
          <w:rFonts w:ascii="仿宋_GB2312" w:eastAsia="仿宋_GB2312"/>
          <w:b/>
          <w:sz w:val="24"/>
          <w:szCs w:val="24"/>
        </w:rPr>
      </w:pPr>
      <w:r>
        <w:rPr>
          <w:rFonts w:hint="eastAsia" w:ascii="仿宋_GB2312" w:eastAsia="仿宋_GB2312"/>
          <w:b/>
          <w:sz w:val="24"/>
          <w:szCs w:val="24"/>
        </w:rPr>
        <w:t>A.获奖作品</w:t>
      </w:r>
    </w:p>
    <w:tbl>
      <w:tblPr>
        <w:tblStyle w:val="17"/>
        <w:tblW w:w="0" w:type="auto"/>
        <w:jc w:val="center"/>
        <w:tblLayout w:type="fixed"/>
        <w:tblCellMar>
          <w:top w:w="0" w:type="dxa"/>
          <w:left w:w="108" w:type="dxa"/>
          <w:bottom w:w="0" w:type="dxa"/>
          <w:right w:w="108" w:type="dxa"/>
        </w:tblCellMar>
      </w:tblPr>
      <w:tblGrid>
        <w:gridCol w:w="4503"/>
        <w:gridCol w:w="1355"/>
        <w:gridCol w:w="1355"/>
        <w:gridCol w:w="1355"/>
      </w:tblGrid>
      <w:tr>
        <w:tblPrEx>
          <w:tblCellMar>
            <w:top w:w="0" w:type="dxa"/>
            <w:left w:w="108" w:type="dxa"/>
            <w:bottom w:w="0" w:type="dxa"/>
            <w:right w:w="108" w:type="dxa"/>
          </w:tblCellMar>
        </w:tblPrEx>
        <w:trPr>
          <w:trHeight w:val="624"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成果类别</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一等奖</w:t>
            </w:r>
          </w:p>
          <w:p>
            <w:pPr>
              <w:spacing w:line="300" w:lineRule="exact"/>
              <w:jc w:val="center"/>
              <w:rPr>
                <w:rFonts w:ascii="仿宋_GB2312" w:eastAsia="仿宋_GB2312"/>
                <w:b/>
                <w:sz w:val="24"/>
                <w:szCs w:val="24"/>
              </w:rPr>
            </w:pPr>
            <w:r>
              <w:rPr>
                <w:rFonts w:hint="eastAsia" w:ascii="仿宋_GB2312" w:eastAsia="仿宋_GB2312"/>
                <w:b/>
                <w:sz w:val="24"/>
                <w:szCs w:val="24"/>
              </w:rPr>
              <w:t>(金奖)</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二等奖</w:t>
            </w:r>
          </w:p>
          <w:p>
            <w:pPr>
              <w:spacing w:line="300" w:lineRule="exact"/>
              <w:jc w:val="center"/>
              <w:rPr>
                <w:rFonts w:ascii="仿宋_GB2312" w:eastAsia="仿宋_GB2312"/>
                <w:b/>
                <w:sz w:val="24"/>
                <w:szCs w:val="24"/>
              </w:rPr>
            </w:pPr>
            <w:r>
              <w:rPr>
                <w:rFonts w:hint="eastAsia" w:ascii="仿宋_GB2312" w:eastAsia="仿宋_GB2312"/>
                <w:b/>
                <w:sz w:val="24"/>
                <w:szCs w:val="24"/>
              </w:rPr>
              <w:t>（银奖）</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三等奖</w:t>
            </w:r>
          </w:p>
          <w:p>
            <w:pPr>
              <w:spacing w:line="300" w:lineRule="exact"/>
              <w:jc w:val="center"/>
              <w:rPr>
                <w:rFonts w:ascii="仿宋_GB2312" w:eastAsia="仿宋_GB2312"/>
                <w:b/>
                <w:sz w:val="24"/>
                <w:szCs w:val="24"/>
              </w:rPr>
            </w:pPr>
            <w:r>
              <w:rPr>
                <w:rFonts w:hint="eastAsia" w:ascii="仿宋_GB2312" w:eastAsia="仿宋_GB2312"/>
                <w:b/>
                <w:sz w:val="24"/>
                <w:szCs w:val="24"/>
              </w:rPr>
              <w:t>（铜奖）</w:t>
            </w:r>
          </w:p>
        </w:tc>
      </w:tr>
      <w:tr>
        <w:tblPrEx>
          <w:tblCellMar>
            <w:top w:w="0" w:type="dxa"/>
            <w:left w:w="108" w:type="dxa"/>
            <w:bottom w:w="0" w:type="dxa"/>
            <w:right w:w="108" w:type="dxa"/>
          </w:tblCellMar>
        </w:tblPrEx>
        <w:trPr>
          <w:trHeight w:val="624"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全国美展；中宣部组织和颁发的艺术类奖项</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1200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300</w:t>
            </w:r>
          </w:p>
        </w:tc>
      </w:tr>
      <w:tr>
        <w:tblPrEx>
          <w:tblCellMar>
            <w:top w:w="0" w:type="dxa"/>
            <w:left w:w="108" w:type="dxa"/>
            <w:bottom w:w="0" w:type="dxa"/>
            <w:right w:w="108" w:type="dxa"/>
          </w:tblCellMar>
        </w:tblPrEx>
        <w:trPr>
          <w:trHeight w:val="624"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省级美术与音乐作品奖。由省委宣传部、省文化厅等组织和颁发的艺术类奖项</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150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trHeight w:val="624" w:hRule="atLeast"/>
          <w:jc w:val="center"/>
        </w:trPr>
        <w:tc>
          <w:tcPr>
            <w:tcW w:w="450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市厅级美术与音乐作品奖。由教育厅、省文联、省美协、省书协、省音协等协会组织和颁发的奖项。</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120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c>
          <w:tcPr>
            <w:tcW w:w="135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w:t>
            </w:r>
          </w:p>
        </w:tc>
      </w:tr>
    </w:tbl>
    <w:p>
      <w:pPr>
        <w:spacing w:line="400" w:lineRule="exact"/>
        <w:ind w:firstLine="472" w:firstLineChars="196"/>
        <w:rPr>
          <w:rFonts w:ascii="仿宋_GB2312" w:eastAsia="仿宋_GB2312"/>
          <w:b/>
          <w:sz w:val="24"/>
          <w:szCs w:val="24"/>
        </w:rPr>
      </w:pPr>
      <w:r>
        <w:rPr>
          <w:rFonts w:hint="eastAsia" w:ascii="仿宋_GB2312" w:eastAsia="仿宋_GB2312"/>
          <w:b/>
          <w:sz w:val="24"/>
          <w:szCs w:val="24"/>
        </w:rPr>
        <w:t>B.作品参展（演）</w:t>
      </w:r>
    </w:p>
    <w:tbl>
      <w:tblPr>
        <w:tblStyle w:val="17"/>
        <w:tblW w:w="0" w:type="auto"/>
        <w:jc w:val="center"/>
        <w:tblLayout w:type="fixed"/>
        <w:tblCellMar>
          <w:top w:w="0" w:type="dxa"/>
          <w:left w:w="108" w:type="dxa"/>
          <w:bottom w:w="0" w:type="dxa"/>
          <w:right w:w="108" w:type="dxa"/>
        </w:tblCellMar>
      </w:tblPr>
      <w:tblGrid>
        <w:gridCol w:w="5688"/>
        <w:gridCol w:w="2834"/>
      </w:tblGrid>
      <w:tr>
        <w:trPr>
          <w:jc w:val="center"/>
        </w:trPr>
        <w:tc>
          <w:tcPr>
            <w:tcW w:w="568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成果类别</w:t>
            </w:r>
          </w:p>
        </w:tc>
        <w:tc>
          <w:tcPr>
            <w:tcW w:w="28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绩点</w:t>
            </w:r>
          </w:p>
        </w:tc>
      </w:tr>
      <w:tr>
        <w:trPr>
          <w:jc w:val="center"/>
        </w:trPr>
        <w:tc>
          <w:tcPr>
            <w:tcW w:w="56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文化部或同等级国家机构主办的展览</w:t>
            </w:r>
          </w:p>
        </w:tc>
        <w:tc>
          <w:tcPr>
            <w:tcW w:w="28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120</w:t>
            </w:r>
          </w:p>
        </w:tc>
      </w:tr>
      <w:tr>
        <w:tblPrEx>
          <w:tblCellMar>
            <w:top w:w="0" w:type="dxa"/>
            <w:left w:w="108" w:type="dxa"/>
            <w:bottom w:w="0" w:type="dxa"/>
            <w:right w:w="108" w:type="dxa"/>
          </w:tblCellMar>
        </w:tblPrEx>
        <w:trPr>
          <w:jc w:val="center"/>
        </w:trPr>
        <w:tc>
          <w:tcPr>
            <w:tcW w:w="56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国家文联、美协、音协、舞协、设计协会、摄影或同等级机构主办的展览</w:t>
            </w:r>
          </w:p>
        </w:tc>
        <w:tc>
          <w:tcPr>
            <w:tcW w:w="28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jc w:val="center"/>
        </w:trPr>
        <w:tc>
          <w:tcPr>
            <w:tcW w:w="56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省文联、美协、音协、舞协、设计协会、书法、摄影或同等级机构主办的展览</w:t>
            </w:r>
          </w:p>
        </w:tc>
        <w:tc>
          <w:tcPr>
            <w:tcW w:w="283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w:t>
            </w:r>
          </w:p>
        </w:tc>
      </w:tr>
    </w:tbl>
    <w:p>
      <w:pPr>
        <w:spacing w:line="400" w:lineRule="exact"/>
        <w:ind w:firstLine="472" w:firstLineChars="196"/>
        <w:rPr>
          <w:rFonts w:ascii="仿宋_GB2312" w:eastAsia="仿宋_GB2312"/>
          <w:b/>
          <w:sz w:val="24"/>
          <w:szCs w:val="24"/>
        </w:rPr>
      </w:pPr>
      <w:r>
        <w:rPr>
          <w:rFonts w:hint="eastAsia" w:ascii="仿宋_GB2312" w:eastAsia="仿宋_GB2312"/>
          <w:b/>
          <w:sz w:val="24"/>
          <w:szCs w:val="24"/>
        </w:rPr>
        <w:t>C.博物馆作品收藏</w:t>
      </w:r>
    </w:p>
    <w:tbl>
      <w:tblPr>
        <w:tblStyle w:val="17"/>
        <w:tblW w:w="0" w:type="auto"/>
        <w:jc w:val="center"/>
        <w:tblLayout w:type="fixed"/>
        <w:tblCellMar>
          <w:top w:w="0" w:type="dxa"/>
          <w:left w:w="108" w:type="dxa"/>
          <w:bottom w:w="0" w:type="dxa"/>
          <w:right w:w="108" w:type="dxa"/>
        </w:tblCellMar>
      </w:tblPr>
      <w:tblGrid>
        <w:gridCol w:w="5768"/>
        <w:gridCol w:w="2874"/>
      </w:tblGrid>
      <w:tr>
        <w:tblPrEx>
          <w:tblCellMar>
            <w:top w:w="0" w:type="dxa"/>
            <w:left w:w="108" w:type="dxa"/>
            <w:bottom w:w="0" w:type="dxa"/>
            <w:right w:w="108" w:type="dxa"/>
          </w:tblCellMar>
        </w:tblPrEx>
        <w:trPr>
          <w:trHeight w:val="20" w:hRule="atLeast"/>
          <w:jc w:val="center"/>
        </w:trPr>
        <w:tc>
          <w:tcPr>
            <w:tcW w:w="57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成果类别</w:t>
            </w:r>
          </w:p>
        </w:tc>
        <w:tc>
          <w:tcPr>
            <w:tcW w:w="287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绩点</w:t>
            </w:r>
          </w:p>
        </w:tc>
      </w:tr>
      <w:tr>
        <w:tblPrEx>
          <w:tblCellMar>
            <w:top w:w="0" w:type="dxa"/>
            <w:left w:w="108" w:type="dxa"/>
            <w:bottom w:w="0" w:type="dxa"/>
            <w:right w:w="108" w:type="dxa"/>
          </w:tblCellMar>
        </w:tblPrEx>
        <w:trPr>
          <w:trHeight w:val="20" w:hRule="atLeast"/>
          <w:jc w:val="center"/>
        </w:trPr>
        <w:tc>
          <w:tcPr>
            <w:tcW w:w="576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国家级博物馆、美术馆收藏</w:t>
            </w:r>
          </w:p>
        </w:tc>
        <w:tc>
          <w:tcPr>
            <w:tcW w:w="287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w:t>
            </w:r>
          </w:p>
        </w:tc>
      </w:tr>
      <w:tr>
        <w:tblPrEx>
          <w:tblCellMar>
            <w:top w:w="0" w:type="dxa"/>
            <w:left w:w="108" w:type="dxa"/>
            <w:bottom w:w="0" w:type="dxa"/>
            <w:right w:w="108" w:type="dxa"/>
          </w:tblCellMar>
        </w:tblPrEx>
        <w:trPr>
          <w:trHeight w:val="20" w:hRule="atLeast"/>
          <w:jc w:val="center"/>
        </w:trPr>
        <w:tc>
          <w:tcPr>
            <w:tcW w:w="576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省部级博物馆、美术馆收藏</w:t>
            </w:r>
          </w:p>
        </w:tc>
        <w:tc>
          <w:tcPr>
            <w:tcW w:w="2874"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50</w:t>
            </w:r>
          </w:p>
        </w:tc>
      </w:tr>
    </w:tbl>
    <w:p>
      <w:pPr>
        <w:spacing w:line="440" w:lineRule="atLeast"/>
        <w:ind w:firstLine="480" w:firstLineChars="200"/>
        <w:rPr>
          <w:rFonts w:ascii="仿宋_GB2312" w:eastAsia="仿宋_GB2312"/>
          <w:sz w:val="24"/>
          <w:szCs w:val="24"/>
        </w:rPr>
      </w:pPr>
      <w:r>
        <w:rPr>
          <w:rFonts w:hint="eastAsia" w:ascii="仿宋_GB2312" w:eastAsia="仿宋_GB2312"/>
          <w:sz w:val="24"/>
          <w:szCs w:val="24"/>
        </w:rPr>
        <w:t>说明：</w:t>
      </w:r>
    </w:p>
    <w:p>
      <w:pPr>
        <w:spacing w:line="440" w:lineRule="atLeast"/>
        <w:ind w:firstLine="480" w:firstLineChars="200"/>
        <w:rPr>
          <w:rFonts w:ascii="仿宋_GB2312" w:eastAsia="仿宋_GB2312"/>
          <w:sz w:val="24"/>
          <w:szCs w:val="24"/>
        </w:rPr>
      </w:pPr>
      <w:r>
        <w:rPr>
          <w:rFonts w:hint="eastAsia" w:ascii="仿宋_GB2312" w:eastAsia="仿宋_GB2312"/>
          <w:sz w:val="24"/>
          <w:szCs w:val="24"/>
        </w:rPr>
        <w:t>1.艺术类获奖成果是指由政府部门或省部级一级以上学会组织评奖并颁发证书的优秀科研成果。</w:t>
      </w:r>
    </w:p>
    <w:p>
      <w:pPr>
        <w:spacing w:line="440" w:lineRule="atLeast"/>
        <w:ind w:firstLine="480" w:firstLineChars="200"/>
        <w:rPr>
          <w:rFonts w:ascii="仿宋_GB2312" w:eastAsia="仿宋_GB2312"/>
          <w:sz w:val="24"/>
          <w:szCs w:val="24"/>
        </w:rPr>
      </w:pPr>
      <w:r>
        <w:rPr>
          <w:rFonts w:hint="eastAsia" w:ascii="仿宋_GB2312" w:eastAsia="仿宋_GB2312"/>
          <w:sz w:val="24"/>
          <w:szCs w:val="24"/>
        </w:rPr>
        <w:t>2.同一成果多次获奖，部重复计算，以最高奖励计算业绩绩点。</w:t>
      </w:r>
    </w:p>
    <w:p>
      <w:pPr>
        <w:spacing w:line="440" w:lineRule="atLeast"/>
        <w:ind w:firstLine="480" w:firstLineChars="200"/>
        <w:rPr>
          <w:rFonts w:ascii="仿宋_GB2312" w:eastAsia="仿宋_GB2312"/>
          <w:sz w:val="24"/>
          <w:szCs w:val="24"/>
        </w:rPr>
      </w:pPr>
      <w:r>
        <w:rPr>
          <w:rFonts w:hint="eastAsia" w:ascii="仿宋_GB2312" w:eastAsia="仿宋_GB2312"/>
          <w:sz w:val="24"/>
          <w:szCs w:val="24"/>
        </w:rPr>
        <w:t>3.艺术类奖项认定由人文社科处负责，不能认定的，提交学校学术委员会审议。</w:t>
      </w:r>
    </w:p>
    <w:p>
      <w:pPr>
        <w:spacing w:line="440" w:lineRule="atLeast"/>
        <w:ind w:firstLine="482" w:firstLineChars="200"/>
        <w:rPr>
          <w:rFonts w:ascii="仿宋_GB2312" w:eastAsia="仿宋_GB2312"/>
          <w:b/>
          <w:sz w:val="24"/>
          <w:szCs w:val="24"/>
        </w:rPr>
      </w:pPr>
      <w:r>
        <w:rPr>
          <w:rFonts w:hint="eastAsia" w:ascii="仿宋_GB2312" w:eastAsia="仿宋_GB2312"/>
          <w:b/>
          <w:sz w:val="24"/>
          <w:szCs w:val="24"/>
        </w:rPr>
        <w:t>（八）平台、基地、学科、团队</w:t>
      </w:r>
    </w:p>
    <w:tbl>
      <w:tblPr>
        <w:tblStyle w:val="17"/>
        <w:tblW w:w="0" w:type="auto"/>
        <w:jc w:val="center"/>
        <w:tblLayout w:type="fixed"/>
        <w:tblCellMar>
          <w:top w:w="0" w:type="dxa"/>
          <w:left w:w="108" w:type="dxa"/>
          <w:bottom w:w="0" w:type="dxa"/>
          <w:right w:w="108" w:type="dxa"/>
        </w:tblCellMar>
      </w:tblPr>
      <w:tblGrid>
        <w:gridCol w:w="5718"/>
        <w:gridCol w:w="2849"/>
      </w:tblGrid>
      <w:tr>
        <w:tblPrEx>
          <w:tblCellMar>
            <w:top w:w="0" w:type="dxa"/>
            <w:left w:w="108" w:type="dxa"/>
            <w:bottom w:w="0" w:type="dxa"/>
            <w:right w:w="108" w:type="dxa"/>
          </w:tblCellMar>
        </w:tblPrEx>
        <w:trPr>
          <w:trHeight w:val="20" w:hRule="atLeast"/>
          <w:jc w:val="center"/>
        </w:trPr>
        <w:tc>
          <w:tcPr>
            <w:tcW w:w="57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平台类别</w:t>
            </w:r>
          </w:p>
        </w:tc>
        <w:tc>
          <w:tcPr>
            <w:tcW w:w="28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绩点/年</w:t>
            </w:r>
          </w:p>
        </w:tc>
      </w:tr>
      <w:tr>
        <w:tblPrEx>
          <w:tblCellMar>
            <w:top w:w="0" w:type="dxa"/>
            <w:left w:w="108" w:type="dxa"/>
            <w:bottom w:w="0" w:type="dxa"/>
            <w:right w:w="108" w:type="dxa"/>
          </w:tblCellMar>
        </w:tblPrEx>
        <w:trPr>
          <w:trHeight w:val="20" w:hRule="atLeast"/>
          <w:jc w:val="center"/>
        </w:trPr>
        <w:tc>
          <w:tcPr>
            <w:tcW w:w="57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国家级平台、基地、学科、团队</w:t>
            </w:r>
          </w:p>
        </w:tc>
        <w:tc>
          <w:tcPr>
            <w:tcW w:w="28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600</w:t>
            </w:r>
          </w:p>
        </w:tc>
      </w:tr>
      <w:tr>
        <w:tblPrEx>
          <w:tblCellMar>
            <w:top w:w="0" w:type="dxa"/>
            <w:left w:w="108" w:type="dxa"/>
            <w:bottom w:w="0" w:type="dxa"/>
            <w:right w:w="108" w:type="dxa"/>
          </w:tblCellMar>
        </w:tblPrEx>
        <w:trPr>
          <w:trHeight w:val="20" w:hRule="atLeast"/>
          <w:jc w:val="center"/>
        </w:trPr>
        <w:tc>
          <w:tcPr>
            <w:tcW w:w="57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省级平台、基地、学科、团队</w:t>
            </w:r>
          </w:p>
        </w:tc>
        <w:tc>
          <w:tcPr>
            <w:tcW w:w="28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300</w:t>
            </w:r>
          </w:p>
        </w:tc>
      </w:tr>
      <w:tr>
        <w:tblPrEx>
          <w:tblCellMar>
            <w:top w:w="0" w:type="dxa"/>
            <w:left w:w="108" w:type="dxa"/>
            <w:bottom w:w="0" w:type="dxa"/>
            <w:right w:w="108" w:type="dxa"/>
          </w:tblCellMar>
        </w:tblPrEx>
        <w:trPr>
          <w:trHeight w:val="20" w:hRule="atLeast"/>
          <w:jc w:val="center"/>
        </w:trPr>
        <w:tc>
          <w:tcPr>
            <w:tcW w:w="57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市厅级平台、基地、学科、团队</w:t>
            </w:r>
          </w:p>
        </w:tc>
        <w:tc>
          <w:tcPr>
            <w:tcW w:w="284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sz w:val="24"/>
                <w:szCs w:val="24"/>
              </w:rPr>
            </w:pPr>
            <w:r>
              <w:rPr>
                <w:rFonts w:hint="eastAsia" w:ascii="仿宋_GB2312" w:eastAsia="仿宋_GB2312"/>
                <w:sz w:val="24"/>
                <w:szCs w:val="24"/>
              </w:rPr>
              <w:t>120</w:t>
            </w:r>
          </w:p>
        </w:tc>
      </w:tr>
    </w:tbl>
    <w:p>
      <w:pPr>
        <w:spacing w:line="460" w:lineRule="exact"/>
        <w:ind w:firstLine="482" w:firstLineChars="200"/>
        <w:rPr>
          <w:rFonts w:ascii="仿宋_GB2312" w:eastAsia="仿宋_GB2312"/>
          <w:b/>
          <w:sz w:val="24"/>
          <w:szCs w:val="24"/>
        </w:rPr>
      </w:pPr>
      <w:r>
        <w:rPr>
          <w:rFonts w:hint="eastAsia" w:ascii="仿宋_GB2312" w:eastAsia="仿宋_GB2312"/>
          <w:b/>
          <w:sz w:val="24"/>
          <w:szCs w:val="24"/>
        </w:rPr>
        <w:t>说明：</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1.平台建设期间，业绩绩点按照每年计算，同类平台按就高原则计算。</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2.本部分为集体项目，业绩绩点具体分配由平台负责人划分，其中负责人业绩绩点不超过总绩点的50%。</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3.平台建设验收不合格的，则在验收当年追回全部业绩绩点。</w:t>
      </w:r>
    </w:p>
    <w:p>
      <w:pPr>
        <w:spacing w:line="460" w:lineRule="exact"/>
        <w:ind w:firstLine="480" w:firstLineChars="200"/>
        <w:rPr>
          <w:rFonts w:ascii="仿宋_GB2312" w:eastAsia="仿宋_GB2312"/>
          <w:sz w:val="24"/>
          <w:szCs w:val="24"/>
        </w:rPr>
      </w:pPr>
    </w:p>
    <w:p>
      <w:pPr>
        <w:spacing w:line="460" w:lineRule="exact"/>
        <w:ind w:firstLine="482" w:firstLineChars="200"/>
        <w:rPr>
          <w:rFonts w:ascii="仿宋_GB2312" w:eastAsia="仿宋_GB2312"/>
          <w:b/>
          <w:sz w:val="24"/>
          <w:szCs w:val="24"/>
        </w:rPr>
      </w:pPr>
      <w:r>
        <w:rPr>
          <w:rFonts w:hint="eastAsia" w:ascii="仿宋_GB2312" w:eastAsia="仿宋_GB2312"/>
          <w:b/>
          <w:sz w:val="24"/>
          <w:szCs w:val="24"/>
        </w:rPr>
        <w:t>（九）教学技能竞赛获奖</w:t>
      </w:r>
    </w:p>
    <w:tbl>
      <w:tblPr>
        <w:tblStyle w:val="17"/>
        <w:tblW w:w="0" w:type="auto"/>
        <w:jc w:val="center"/>
        <w:tblLayout w:type="fixed"/>
        <w:tblCellMar>
          <w:top w:w="0" w:type="dxa"/>
          <w:left w:w="108" w:type="dxa"/>
          <w:bottom w:w="0" w:type="dxa"/>
          <w:right w:w="108" w:type="dxa"/>
        </w:tblCellMar>
      </w:tblPr>
      <w:tblGrid>
        <w:gridCol w:w="3973"/>
        <w:gridCol w:w="1885"/>
        <w:gridCol w:w="1355"/>
        <w:gridCol w:w="1438"/>
      </w:tblGrid>
      <w:tr>
        <w:tblPrEx>
          <w:tblCellMar>
            <w:top w:w="0" w:type="dxa"/>
            <w:left w:w="108" w:type="dxa"/>
            <w:bottom w:w="0" w:type="dxa"/>
            <w:right w:w="108" w:type="dxa"/>
          </w:tblCellMar>
        </w:tblPrEx>
        <w:trPr>
          <w:trHeight w:val="340" w:hRule="atLeast"/>
          <w:jc w:val="center"/>
        </w:trPr>
        <w:tc>
          <w:tcPr>
            <w:tcW w:w="39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奖项</w:t>
            </w:r>
          </w:p>
        </w:tc>
        <w:tc>
          <w:tcPr>
            <w:tcW w:w="1885" w:type="dxa"/>
            <w:tcBorders>
              <w:top w:val="single" w:color="auto" w:sz="4" w:space="0"/>
              <w:left w:val="nil"/>
              <w:bottom w:val="single" w:color="auto" w:sz="4" w:space="0"/>
              <w:right w:val="single" w:color="auto" w:sz="4" w:space="0"/>
            </w:tcBorders>
            <w:vAlign w:val="center"/>
          </w:tcPr>
          <w:p>
            <w:pPr>
              <w:spacing w:line="300" w:lineRule="exact"/>
              <w:ind w:firstLine="361" w:firstLineChars="150"/>
              <w:jc w:val="center"/>
              <w:rPr>
                <w:rFonts w:ascii="仿宋_GB2312" w:eastAsia="仿宋_GB2312"/>
                <w:b/>
                <w:sz w:val="24"/>
                <w:szCs w:val="24"/>
              </w:rPr>
            </w:pPr>
            <w:r>
              <w:rPr>
                <w:rFonts w:hint="eastAsia" w:ascii="仿宋_GB2312" w:eastAsia="仿宋_GB2312"/>
                <w:b/>
                <w:sz w:val="24"/>
                <w:szCs w:val="24"/>
              </w:rPr>
              <w:t>一等奖</w:t>
            </w:r>
          </w:p>
        </w:tc>
        <w:tc>
          <w:tcPr>
            <w:tcW w:w="1355" w:type="dxa"/>
            <w:tcBorders>
              <w:top w:val="single" w:color="auto" w:sz="4" w:space="0"/>
              <w:left w:val="nil"/>
              <w:bottom w:val="single" w:color="auto" w:sz="4" w:space="0"/>
              <w:right w:val="single" w:color="auto" w:sz="4" w:space="0"/>
            </w:tcBorders>
            <w:vAlign w:val="center"/>
          </w:tcPr>
          <w:p>
            <w:pPr>
              <w:spacing w:line="300" w:lineRule="exact"/>
              <w:ind w:firstLine="120" w:firstLineChars="50"/>
              <w:jc w:val="center"/>
              <w:rPr>
                <w:rFonts w:ascii="仿宋_GB2312" w:eastAsia="仿宋_GB2312"/>
                <w:b/>
                <w:sz w:val="24"/>
                <w:szCs w:val="24"/>
              </w:rPr>
            </w:pPr>
            <w:r>
              <w:rPr>
                <w:rFonts w:hint="eastAsia" w:ascii="仿宋_GB2312" w:eastAsia="仿宋_GB2312"/>
                <w:b/>
                <w:sz w:val="24"/>
                <w:szCs w:val="24"/>
              </w:rPr>
              <w:t>二等奖</w:t>
            </w:r>
          </w:p>
        </w:tc>
        <w:tc>
          <w:tcPr>
            <w:tcW w:w="143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eastAsia="仿宋_GB2312"/>
                <w:b/>
                <w:sz w:val="24"/>
                <w:szCs w:val="24"/>
              </w:rPr>
            </w:pPr>
            <w:r>
              <w:rPr>
                <w:rFonts w:hint="eastAsia" w:ascii="仿宋_GB2312" w:eastAsia="仿宋_GB2312"/>
                <w:b/>
                <w:sz w:val="24"/>
                <w:szCs w:val="24"/>
              </w:rPr>
              <w:t>三等奖</w:t>
            </w:r>
          </w:p>
        </w:tc>
      </w:tr>
      <w:tr>
        <w:tblPrEx>
          <w:tblCellMar>
            <w:top w:w="0" w:type="dxa"/>
            <w:left w:w="108" w:type="dxa"/>
            <w:bottom w:w="0" w:type="dxa"/>
            <w:right w:w="108" w:type="dxa"/>
          </w:tblCellMar>
        </w:tblPrEx>
        <w:trPr>
          <w:trHeight w:val="340" w:hRule="atLeast"/>
          <w:jc w:val="center"/>
        </w:trPr>
        <w:tc>
          <w:tcPr>
            <w:tcW w:w="39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国家级获奖</w:t>
            </w:r>
          </w:p>
        </w:tc>
        <w:tc>
          <w:tcPr>
            <w:tcW w:w="188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200</w:t>
            </w:r>
          </w:p>
        </w:tc>
        <w:tc>
          <w:tcPr>
            <w:tcW w:w="135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120</w:t>
            </w:r>
          </w:p>
        </w:tc>
        <w:tc>
          <w:tcPr>
            <w:tcW w:w="1438"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70</w:t>
            </w:r>
          </w:p>
        </w:tc>
      </w:tr>
      <w:tr>
        <w:tblPrEx>
          <w:tblCellMar>
            <w:top w:w="0" w:type="dxa"/>
            <w:left w:w="108" w:type="dxa"/>
            <w:bottom w:w="0" w:type="dxa"/>
            <w:right w:w="108" w:type="dxa"/>
          </w:tblCellMar>
        </w:tblPrEx>
        <w:trPr>
          <w:trHeight w:val="340" w:hRule="atLeast"/>
          <w:jc w:val="center"/>
        </w:trPr>
        <w:tc>
          <w:tcPr>
            <w:tcW w:w="39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省级获奖</w:t>
            </w:r>
          </w:p>
        </w:tc>
        <w:tc>
          <w:tcPr>
            <w:tcW w:w="188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70</w:t>
            </w:r>
          </w:p>
        </w:tc>
        <w:tc>
          <w:tcPr>
            <w:tcW w:w="135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40</w:t>
            </w:r>
          </w:p>
        </w:tc>
        <w:tc>
          <w:tcPr>
            <w:tcW w:w="1438"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20</w:t>
            </w:r>
          </w:p>
        </w:tc>
      </w:tr>
      <w:tr>
        <w:tblPrEx>
          <w:tblCellMar>
            <w:top w:w="0" w:type="dxa"/>
            <w:left w:w="108" w:type="dxa"/>
            <w:bottom w:w="0" w:type="dxa"/>
            <w:right w:w="108" w:type="dxa"/>
          </w:tblCellMar>
        </w:tblPrEx>
        <w:trPr>
          <w:trHeight w:val="340" w:hRule="atLeast"/>
          <w:jc w:val="center"/>
        </w:trPr>
        <w:tc>
          <w:tcPr>
            <w:tcW w:w="39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校级获奖</w:t>
            </w:r>
          </w:p>
        </w:tc>
        <w:tc>
          <w:tcPr>
            <w:tcW w:w="188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20</w:t>
            </w:r>
          </w:p>
        </w:tc>
        <w:tc>
          <w:tcPr>
            <w:tcW w:w="1355"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12</w:t>
            </w:r>
          </w:p>
        </w:tc>
        <w:tc>
          <w:tcPr>
            <w:tcW w:w="1438" w:type="dxa"/>
            <w:tcBorders>
              <w:top w:val="single" w:color="auto" w:sz="4" w:space="0"/>
              <w:left w:val="nil"/>
              <w:bottom w:val="single" w:color="auto" w:sz="4" w:space="0"/>
              <w:right w:val="single" w:color="auto" w:sz="4" w:space="0"/>
            </w:tcBorders>
            <w:vAlign w:val="center"/>
          </w:tcPr>
          <w:p>
            <w:pPr>
              <w:spacing w:line="300" w:lineRule="exact"/>
              <w:rPr>
                <w:rFonts w:ascii="仿宋_GB2312" w:eastAsia="仿宋_GB2312"/>
                <w:sz w:val="24"/>
                <w:szCs w:val="24"/>
              </w:rPr>
            </w:pPr>
            <w:r>
              <w:rPr>
                <w:rFonts w:hint="eastAsia" w:ascii="仿宋_GB2312" w:eastAsia="仿宋_GB2312"/>
                <w:sz w:val="24"/>
                <w:szCs w:val="24"/>
              </w:rPr>
              <w:t>7</w:t>
            </w:r>
          </w:p>
        </w:tc>
      </w:tr>
    </w:tbl>
    <w:p>
      <w:pPr>
        <w:spacing w:line="400" w:lineRule="exact"/>
        <w:ind w:firstLine="482" w:firstLineChars="200"/>
        <w:rPr>
          <w:rFonts w:ascii="仿宋_GB2312" w:eastAsia="仿宋_GB2312"/>
          <w:b/>
          <w:sz w:val="24"/>
          <w:szCs w:val="24"/>
        </w:rPr>
      </w:pPr>
      <w:r>
        <w:rPr>
          <w:rFonts w:hint="eastAsia" w:ascii="仿宋_GB2312" w:eastAsia="仿宋_GB2312"/>
          <w:b/>
          <w:sz w:val="24"/>
          <w:szCs w:val="24"/>
        </w:rPr>
        <w:t>（十）指导学生竞赛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2554"/>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b/>
                <w:sz w:val="24"/>
                <w:szCs w:val="24"/>
              </w:rPr>
            </w:pPr>
            <w:r>
              <w:rPr>
                <w:rFonts w:hint="eastAsia" w:ascii="仿宋_GB2312" w:eastAsia="仿宋_GB2312"/>
                <w:b/>
                <w:sz w:val="24"/>
                <w:szCs w:val="24"/>
              </w:rPr>
              <w:t>竞赛级别</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b/>
                <w:sz w:val="24"/>
                <w:szCs w:val="24"/>
              </w:rPr>
            </w:pPr>
            <w:r>
              <w:rPr>
                <w:rFonts w:hint="eastAsia" w:ascii="仿宋_GB2312" w:eastAsia="仿宋_GB2312"/>
                <w:b/>
                <w:sz w:val="24"/>
                <w:szCs w:val="24"/>
              </w:rPr>
              <w:t>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79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国</w:t>
            </w:r>
          </w:p>
          <w:p>
            <w:pPr>
              <w:snapToGrid w:val="0"/>
              <w:spacing w:line="300" w:lineRule="exact"/>
              <w:jc w:val="center"/>
              <w:rPr>
                <w:rFonts w:ascii="仿宋_GB2312" w:eastAsia="仿宋_GB2312"/>
                <w:sz w:val="24"/>
                <w:szCs w:val="24"/>
              </w:rPr>
            </w:pPr>
            <w:r>
              <w:rPr>
                <w:rFonts w:hint="eastAsia" w:ascii="仿宋_GB2312" w:eastAsia="仿宋_GB2312"/>
                <w:sz w:val="24"/>
                <w:szCs w:val="24"/>
              </w:rPr>
              <w:t>家</w:t>
            </w:r>
          </w:p>
          <w:p>
            <w:pPr>
              <w:snapToGrid w:val="0"/>
              <w:spacing w:line="300" w:lineRule="exact"/>
              <w:jc w:val="center"/>
              <w:rPr>
                <w:rFonts w:ascii="仿宋_GB2312" w:eastAsia="仿宋_GB2312"/>
                <w:sz w:val="24"/>
                <w:szCs w:val="24"/>
              </w:rPr>
            </w:pPr>
            <w:r>
              <w:rPr>
                <w:rFonts w:hint="eastAsia" w:ascii="仿宋_GB2312" w:eastAsia="仿宋_GB2312"/>
                <w:sz w:val="24"/>
                <w:szCs w:val="24"/>
              </w:rPr>
              <w:t>级</w:t>
            </w: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特等奖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一等奖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二等奖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三等奖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参赛奖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79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省</w:t>
            </w:r>
          </w:p>
          <w:p>
            <w:pPr>
              <w:snapToGrid w:val="0"/>
              <w:spacing w:line="300" w:lineRule="exact"/>
              <w:jc w:val="center"/>
              <w:rPr>
                <w:rFonts w:ascii="仿宋_GB2312" w:eastAsia="仿宋_GB2312"/>
                <w:sz w:val="24"/>
                <w:szCs w:val="24"/>
              </w:rPr>
            </w:pPr>
            <w:r>
              <w:rPr>
                <w:rFonts w:hint="eastAsia" w:ascii="仿宋_GB2312" w:eastAsia="仿宋_GB2312"/>
                <w:sz w:val="24"/>
                <w:szCs w:val="24"/>
              </w:rPr>
              <w:t>级</w:t>
            </w: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特等奖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一等奖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二等奖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255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三等奖</w:t>
            </w:r>
          </w:p>
        </w:tc>
        <w:tc>
          <w:tcPr>
            <w:tcW w:w="4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eastAsia="仿宋_GB2312"/>
                <w:sz w:val="24"/>
                <w:szCs w:val="24"/>
              </w:rPr>
            </w:pPr>
            <w:r>
              <w:rPr>
                <w:rFonts w:hint="eastAsia" w:ascii="仿宋_GB2312" w:eastAsia="仿宋_GB2312"/>
                <w:sz w:val="24"/>
                <w:szCs w:val="24"/>
              </w:rPr>
              <w:t>20</w:t>
            </w:r>
          </w:p>
        </w:tc>
      </w:tr>
    </w:tbl>
    <w:p>
      <w:pPr>
        <w:spacing w:line="460" w:lineRule="exact"/>
        <w:rPr>
          <w:rFonts w:ascii="仿宋_GB2312" w:eastAsia="仿宋_GB2312"/>
          <w:sz w:val="24"/>
          <w:szCs w:val="24"/>
        </w:rPr>
      </w:pPr>
      <w:r>
        <w:rPr>
          <w:rFonts w:hint="eastAsia" w:ascii="仿宋_GB2312" w:eastAsia="仿宋_GB2312"/>
          <w:sz w:val="24"/>
          <w:szCs w:val="24"/>
        </w:rPr>
        <w:t>三、对团队协作承担科研项目和获得的奖项、发表的学术论文、专利等业绩绩点由负责人负责分配。</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四、教师科研业绩绩点由所在单位、研究机构负责统计，由学院委托湖州师范学院科技处、地方服务与合作处、人文社科处、教务处负责审核。</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五、本办法适用于教师岗位聘任、年度科研考核、聘期考核等教职工科学研究工作业绩的综合评价。</w:t>
      </w:r>
    </w:p>
    <w:p>
      <w:pPr>
        <w:spacing w:line="460" w:lineRule="exact"/>
        <w:ind w:firstLine="480" w:firstLineChars="200"/>
        <w:rPr>
          <w:rFonts w:ascii="仿宋_GB2312" w:eastAsia="仿宋_GB2312"/>
          <w:sz w:val="24"/>
          <w:szCs w:val="24"/>
        </w:rPr>
      </w:pPr>
      <w:r>
        <w:rPr>
          <w:rFonts w:hint="eastAsia" w:ascii="仿宋_GB2312" w:eastAsia="仿宋_GB2312"/>
          <w:sz w:val="24"/>
          <w:szCs w:val="24"/>
        </w:rPr>
        <w:t>六、本办法尚未列入的项目、论文、奖项等业绩，由本人提供相应的佐证材料，求真学院委托湖州师范学院学术委员会确定相应的科研绩点。</w:t>
      </w:r>
    </w:p>
    <w:p>
      <w:pPr>
        <w:spacing w:line="460" w:lineRule="exact"/>
        <w:ind w:firstLine="480" w:firstLineChars="200"/>
        <w:rPr>
          <w:rFonts w:ascii="仿宋_GB2312" w:hAnsi="宋体" w:eastAsia="仿宋_GB2312"/>
          <w:sz w:val="28"/>
          <w:szCs w:val="28"/>
        </w:rPr>
      </w:pPr>
      <w:r>
        <w:rPr>
          <w:rFonts w:hint="eastAsia" w:ascii="仿宋_GB2312" w:eastAsia="仿宋_GB2312"/>
          <w:sz w:val="24"/>
          <w:szCs w:val="24"/>
        </w:rPr>
        <w:t>七、本办法由求真学院委托湖州师范学院科技处、地方服务与合作处、人文社科处、教务处负责解释。</w:t>
      </w:r>
    </w:p>
    <w:p>
      <w:pPr>
        <w:spacing w:line="580" w:lineRule="exact"/>
        <w:rPr>
          <w:rFonts w:ascii="黑体" w:eastAsia="黑体"/>
          <w:b/>
          <w:sz w:val="32"/>
          <w:u w:val="singl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文鼎小标宋简">
    <w:altName w:val="微软雅黑"/>
    <w:panose1 w:val="00000000000000000000"/>
    <w:charset w:val="86"/>
    <w:family w:val="modern"/>
    <w:pitch w:val="default"/>
    <w:sig w:usb0="00000000" w:usb1="00000000" w:usb2="00000010" w:usb3="00000000" w:csb0="0004000C"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4590"/>
    <w:rsid w:val="00007EDB"/>
    <w:rsid w:val="000106C2"/>
    <w:rsid w:val="00023A4E"/>
    <w:rsid w:val="00036F69"/>
    <w:rsid w:val="00087022"/>
    <w:rsid w:val="00097EC0"/>
    <w:rsid w:val="001364E0"/>
    <w:rsid w:val="00137162"/>
    <w:rsid w:val="00142061"/>
    <w:rsid w:val="001574D0"/>
    <w:rsid w:val="00176CCE"/>
    <w:rsid w:val="001956AA"/>
    <w:rsid w:val="001D5E9D"/>
    <w:rsid w:val="001E2BA5"/>
    <w:rsid w:val="001F2F82"/>
    <w:rsid w:val="002028EF"/>
    <w:rsid w:val="0021464B"/>
    <w:rsid w:val="00236748"/>
    <w:rsid w:val="00255C56"/>
    <w:rsid w:val="00267F10"/>
    <w:rsid w:val="00273A8D"/>
    <w:rsid w:val="002A2646"/>
    <w:rsid w:val="002A4499"/>
    <w:rsid w:val="00335D3B"/>
    <w:rsid w:val="00396222"/>
    <w:rsid w:val="003A23E8"/>
    <w:rsid w:val="003B1CD5"/>
    <w:rsid w:val="00455BAE"/>
    <w:rsid w:val="004B64D9"/>
    <w:rsid w:val="004F0712"/>
    <w:rsid w:val="004F5517"/>
    <w:rsid w:val="00503B61"/>
    <w:rsid w:val="00553A22"/>
    <w:rsid w:val="00593FB6"/>
    <w:rsid w:val="005C628F"/>
    <w:rsid w:val="005D5CF4"/>
    <w:rsid w:val="005E3AF3"/>
    <w:rsid w:val="00606A94"/>
    <w:rsid w:val="0061666F"/>
    <w:rsid w:val="00641B7E"/>
    <w:rsid w:val="0067193B"/>
    <w:rsid w:val="00680A11"/>
    <w:rsid w:val="006B29C4"/>
    <w:rsid w:val="006B3F50"/>
    <w:rsid w:val="006D4BA4"/>
    <w:rsid w:val="006F2B6D"/>
    <w:rsid w:val="0073609F"/>
    <w:rsid w:val="00747452"/>
    <w:rsid w:val="007500FF"/>
    <w:rsid w:val="007D7B01"/>
    <w:rsid w:val="0081225C"/>
    <w:rsid w:val="0084737A"/>
    <w:rsid w:val="00847D19"/>
    <w:rsid w:val="00865B02"/>
    <w:rsid w:val="00895A5F"/>
    <w:rsid w:val="008E6CE0"/>
    <w:rsid w:val="008F2E87"/>
    <w:rsid w:val="0093490B"/>
    <w:rsid w:val="00946322"/>
    <w:rsid w:val="00953C42"/>
    <w:rsid w:val="00992854"/>
    <w:rsid w:val="009B0B54"/>
    <w:rsid w:val="009C429A"/>
    <w:rsid w:val="009C5E41"/>
    <w:rsid w:val="00A359BF"/>
    <w:rsid w:val="00A44616"/>
    <w:rsid w:val="00A466C6"/>
    <w:rsid w:val="00A91483"/>
    <w:rsid w:val="00AB335C"/>
    <w:rsid w:val="00AC522D"/>
    <w:rsid w:val="00B34590"/>
    <w:rsid w:val="00B856E5"/>
    <w:rsid w:val="00BB4541"/>
    <w:rsid w:val="00BC3680"/>
    <w:rsid w:val="00BD21BB"/>
    <w:rsid w:val="00C139EE"/>
    <w:rsid w:val="00C14640"/>
    <w:rsid w:val="00C227FF"/>
    <w:rsid w:val="00C33976"/>
    <w:rsid w:val="00C36B17"/>
    <w:rsid w:val="00C37917"/>
    <w:rsid w:val="00C86E26"/>
    <w:rsid w:val="00D05BBE"/>
    <w:rsid w:val="00D06A83"/>
    <w:rsid w:val="00D07E8C"/>
    <w:rsid w:val="00D33866"/>
    <w:rsid w:val="00DB2CAE"/>
    <w:rsid w:val="00DB395E"/>
    <w:rsid w:val="00E12B89"/>
    <w:rsid w:val="00E248DE"/>
    <w:rsid w:val="00E3153E"/>
    <w:rsid w:val="00EA400D"/>
    <w:rsid w:val="00ED6E6B"/>
    <w:rsid w:val="00EF6A03"/>
    <w:rsid w:val="00EF74B6"/>
    <w:rsid w:val="00F3706F"/>
    <w:rsid w:val="00F706A3"/>
    <w:rsid w:val="00F8788E"/>
    <w:rsid w:val="00FA144D"/>
    <w:rsid w:val="00FF4B33"/>
    <w:rsid w:val="1BF85F2B"/>
    <w:rsid w:val="424B2625"/>
    <w:rsid w:val="56801535"/>
    <w:rsid w:val="65BB1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eastAsia="Arial Unicode MS"/>
      <w:b/>
      <w:bCs/>
      <w:kern w:val="44"/>
      <w:sz w:val="44"/>
      <w:szCs w:val="44"/>
    </w:rPr>
  </w:style>
  <w:style w:type="paragraph" w:styleId="3">
    <w:name w:val="heading 2"/>
    <w:basedOn w:val="1"/>
    <w:next w:val="1"/>
    <w:link w:val="38"/>
    <w:semiHidden/>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43"/>
    <w:semiHidden/>
    <w:unhideWhenUsed/>
    <w:qFormat/>
    <w:uiPriority w:val="0"/>
    <w:pPr>
      <w:jc w:val="center"/>
    </w:pPr>
    <w:rPr>
      <w:rFonts w:eastAsia="文鼎小标宋简"/>
      <w:sz w:val="44"/>
    </w:rPr>
  </w:style>
  <w:style w:type="paragraph" w:styleId="5">
    <w:name w:val="Body Text"/>
    <w:basedOn w:val="1"/>
    <w:link w:val="40"/>
    <w:semiHidden/>
    <w:unhideWhenUsed/>
    <w:qFormat/>
    <w:uiPriority w:val="0"/>
    <w:pPr>
      <w:spacing w:line="600" w:lineRule="exact"/>
      <w:jc w:val="center"/>
    </w:pPr>
    <w:rPr>
      <w:rFonts w:eastAsia="黑体"/>
      <w:b/>
      <w:w w:val="90"/>
      <w:sz w:val="44"/>
    </w:rPr>
  </w:style>
  <w:style w:type="paragraph" w:styleId="6">
    <w:name w:val="Body Text Indent"/>
    <w:basedOn w:val="1"/>
    <w:link w:val="41"/>
    <w:semiHidden/>
    <w:unhideWhenUsed/>
    <w:qFormat/>
    <w:uiPriority w:val="0"/>
    <w:pPr>
      <w:spacing w:line="360" w:lineRule="auto"/>
      <w:ind w:right="-390" w:firstLine="630"/>
    </w:pPr>
    <w:rPr>
      <w:rFonts w:eastAsia="仿宋_GB2312"/>
      <w:spacing w:val="-6"/>
      <w:sz w:val="32"/>
    </w:rPr>
  </w:style>
  <w:style w:type="paragraph" w:styleId="7">
    <w:name w:val="Plain Text"/>
    <w:basedOn w:val="1"/>
    <w:link w:val="46"/>
    <w:semiHidden/>
    <w:unhideWhenUsed/>
    <w:qFormat/>
    <w:uiPriority w:val="0"/>
    <w:rPr>
      <w:rFonts w:ascii="宋体" w:hAnsi="Courier New"/>
      <w:szCs w:val="21"/>
    </w:rPr>
  </w:style>
  <w:style w:type="paragraph" w:styleId="8">
    <w:name w:val="Date"/>
    <w:basedOn w:val="1"/>
    <w:next w:val="1"/>
    <w:link w:val="22"/>
    <w:qFormat/>
    <w:uiPriority w:val="0"/>
    <w:pPr>
      <w:spacing w:line="800" w:lineRule="exact"/>
      <w:ind w:right="-358"/>
    </w:pPr>
    <w:rPr>
      <w:sz w:val="28"/>
    </w:rPr>
  </w:style>
  <w:style w:type="paragraph" w:styleId="9">
    <w:name w:val="Body Text Indent 2"/>
    <w:basedOn w:val="1"/>
    <w:link w:val="44"/>
    <w:semiHidden/>
    <w:unhideWhenUsed/>
    <w:qFormat/>
    <w:uiPriority w:val="0"/>
    <w:pPr>
      <w:spacing w:line="420" w:lineRule="exact"/>
      <w:ind w:right="-284" w:firstLine="480"/>
    </w:pPr>
    <w:rPr>
      <w:rFonts w:ascii="仿宋_GB2312" w:eastAsia="仿宋_GB2312"/>
      <w:sz w:val="32"/>
    </w:rPr>
  </w:style>
  <w:style w:type="paragraph" w:styleId="10">
    <w:name w:val="Balloon Text"/>
    <w:basedOn w:val="1"/>
    <w:link w:val="23"/>
    <w:qFormat/>
    <w:uiPriority w:val="0"/>
    <w:rPr>
      <w:rFonts w:eastAsiaTheme="minorEastAsia" w:cstheme="minorBidi"/>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45"/>
    <w:semiHidden/>
    <w:unhideWhenUsed/>
    <w:qFormat/>
    <w:uiPriority w:val="0"/>
    <w:pPr>
      <w:spacing w:line="360" w:lineRule="auto"/>
      <w:ind w:right="-285" w:firstLine="560"/>
    </w:pPr>
    <w:rPr>
      <w:rFonts w:ascii="仿宋_GB2312" w:eastAsia="仿宋_GB2312"/>
      <w:sz w:val="32"/>
    </w:rPr>
  </w:style>
  <w:style w:type="paragraph" w:styleId="14">
    <w:name w:val="Body Text 2"/>
    <w:basedOn w:val="1"/>
    <w:link w:val="42"/>
    <w:semiHidden/>
    <w:unhideWhenUsed/>
    <w:qFormat/>
    <w:uiPriority w:val="0"/>
    <w:pPr>
      <w:spacing w:line="800" w:lineRule="exact"/>
      <w:jc w:val="center"/>
    </w:pPr>
    <w:rPr>
      <w:rFonts w:eastAsia="黑体"/>
      <w:b/>
      <w:sz w:val="36"/>
    </w:rPr>
  </w:style>
  <w:style w:type="paragraph" w:styleId="15">
    <w:name w:val="HTML Preformatted"/>
    <w:basedOn w:val="1"/>
    <w:link w:val="39"/>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szCs w:val="22"/>
    </w:rPr>
  </w:style>
  <w:style w:type="paragraph" w:styleId="16">
    <w:name w:val="Title"/>
    <w:basedOn w:val="1"/>
    <w:next w:val="1"/>
    <w:link w:val="26"/>
    <w:qFormat/>
    <w:uiPriority w:val="10"/>
    <w:pPr>
      <w:spacing w:before="240" w:after="60"/>
      <w:jc w:val="center"/>
      <w:outlineLvl w:val="0"/>
    </w:pPr>
    <w:rPr>
      <w:rFonts w:ascii="Cambria" w:hAnsi="Cambria" w:eastAsiaTheme="minorEastAsia" w:cstheme="minorBidi"/>
      <w:b/>
      <w:bCs/>
      <w:sz w:val="32"/>
      <w:szCs w:val="32"/>
    </w:rPr>
  </w:style>
  <w:style w:type="table" w:styleId="18">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0">
    <w:name w:val="page number"/>
    <w:uiPriority w:val="0"/>
  </w:style>
  <w:style w:type="character" w:styleId="21">
    <w:name w:val="Emphasis"/>
    <w:qFormat/>
    <w:uiPriority w:val="0"/>
    <w:rPr>
      <w:i/>
      <w:iCs/>
    </w:rPr>
  </w:style>
  <w:style w:type="character" w:customStyle="1" w:styleId="22">
    <w:name w:val="日期 Char"/>
    <w:basedOn w:val="19"/>
    <w:link w:val="8"/>
    <w:qFormat/>
    <w:uiPriority w:val="0"/>
    <w:rPr>
      <w:rFonts w:ascii="Times New Roman" w:hAnsi="Times New Roman" w:eastAsia="宋体" w:cs="Times New Roman"/>
      <w:sz w:val="28"/>
      <w:szCs w:val="20"/>
    </w:rPr>
  </w:style>
  <w:style w:type="character" w:customStyle="1" w:styleId="23">
    <w:name w:val="批注框文本 Char"/>
    <w:link w:val="10"/>
    <w:qFormat/>
    <w:uiPriority w:val="0"/>
    <w:rPr>
      <w:rFonts w:ascii="Times New Roman" w:hAnsi="Times New Roman"/>
      <w:sz w:val="18"/>
      <w:szCs w:val="18"/>
    </w:rPr>
  </w:style>
  <w:style w:type="character" w:customStyle="1" w:styleId="24">
    <w:name w:val="页脚 Char"/>
    <w:basedOn w:val="19"/>
    <w:link w:val="11"/>
    <w:qFormat/>
    <w:uiPriority w:val="0"/>
    <w:rPr>
      <w:rFonts w:ascii="Times New Roman" w:hAnsi="Times New Roman" w:eastAsia="宋体" w:cs="Times New Roman"/>
      <w:sz w:val="18"/>
      <w:szCs w:val="18"/>
    </w:rPr>
  </w:style>
  <w:style w:type="character" w:customStyle="1" w:styleId="25">
    <w:name w:val="页眉 Char"/>
    <w:basedOn w:val="19"/>
    <w:link w:val="12"/>
    <w:qFormat/>
    <w:uiPriority w:val="0"/>
    <w:rPr>
      <w:rFonts w:ascii="Times New Roman" w:hAnsi="Times New Roman" w:eastAsia="宋体" w:cs="Times New Roman"/>
      <w:sz w:val="18"/>
      <w:szCs w:val="18"/>
    </w:rPr>
  </w:style>
  <w:style w:type="character" w:customStyle="1" w:styleId="26">
    <w:name w:val="标题 Char"/>
    <w:link w:val="16"/>
    <w:qFormat/>
    <w:uiPriority w:val="10"/>
    <w:rPr>
      <w:rFonts w:ascii="Cambria" w:hAnsi="Cambria"/>
      <w:b/>
      <w:bCs/>
      <w:sz w:val="32"/>
      <w:szCs w:val="32"/>
    </w:rPr>
  </w:style>
  <w:style w:type="character" w:customStyle="1" w:styleId="27">
    <w:name w:val="标题 Char1"/>
    <w:qFormat/>
    <w:uiPriority w:val="0"/>
    <w:rPr>
      <w:rFonts w:ascii="Cambria" w:hAnsi="Cambria" w:cs="Times New Roman"/>
      <w:b/>
      <w:bCs/>
      <w:kern w:val="2"/>
      <w:sz w:val="32"/>
      <w:szCs w:val="32"/>
    </w:rPr>
  </w:style>
  <w:style w:type="character" w:customStyle="1" w:styleId="28">
    <w:name w:val="style31"/>
    <w:qFormat/>
    <w:uiPriority w:val="0"/>
    <w:rPr>
      <w:b/>
      <w:bCs/>
      <w:sz w:val="21"/>
      <w:szCs w:val="21"/>
    </w:rPr>
  </w:style>
  <w:style w:type="character" w:customStyle="1" w:styleId="29">
    <w:name w:val="标题 Char2"/>
    <w:basedOn w:val="19"/>
    <w:qFormat/>
    <w:uiPriority w:val="10"/>
    <w:rPr>
      <w:rFonts w:eastAsia="宋体" w:asciiTheme="majorHAnsi" w:hAnsiTheme="majorHAnsi" w:cstheme="majorBidi"/>
      <w:b/>
      <w:bCs/>
      <w:sz w:val="32"/>
      <w:szCs w:val="32"/>
    </w:rPr>
  </w:style>
  <w:style w:type="character" w:customStyle="1" w:styleId="30">
    <w:name w:val="批注框文本 Char1"/>
    <w:basedOn w:val="19"/>
    <w:semiHidden/>
    <w:uiPriority w:val="99"/>
    <w:rPr>
      <w:rFonts w:ascii="Times New Roman" w:hAnsi="Times New Roman" w:eastAsia="宋体" w:cs="Times New Roman"/>
      <w:sz w:val="18"/>
      <w:szCs w:val="18"/>
    </w:rPr>
  </w:style>
  <w:style w:type="paragraph" w:customStyle="1" w:styleId="31">
    <w:name w:val="评奖】标题"/>
    <w:basedOn w:val="32"/>
    <w:qFormat/>
    <w:uiPriority w:val="0"/>
    <w:pPr>
      <w:spacing w:line="360" w:lineRule="exact"/>
      <w:jc w:val="left"/>
    </w:pPr>
    <w:rPr>
      <w:rFonts w:ascii="宋体" w:hAnsi="宋体"/>
      <w:b/>
      <w:bCs/>
      <w:sz w:val="28"/>
      <w:szCs w:val="28"/>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样式1"/>
    <w:basedOn w:val="32"/>
    <w:qFormat/>
    <w:uiPriority w:val="0"/>
    <w:pPr>
      <w:spacing w:line="360" w:lineRule="exact"/>
      <w:jc w:val="left"/>
    </w:pPr>
    <w:rPr>
      <w:rFonts w:ascii="宋体" w:hAnsi="宋体"/>
      <w:sz w:val="24"/>
      <w:szCs w:val="24"/>
    </w:rPr>
  </w:style>
  <w:style w:type="paragraph" w:customStyle="1" w:styleId="34">
    <w:name w:val="动态正文"/>
    <w:basedOn w:val="1"/>
    <w:qFormat/>
    <w:uiPriority w:val="0"/>
    <w:pPr>
      <w:spacing w:line="400" w:lineRule="exact"/>
      <w:ind w:firstLine="200" w:firstLineChars="200"/>
    </w:pPr>
    <w:rPr>
      <w:sz w:val="24"/>
      <w:szCs w:val="24"/>
    </w:rPr>
  </w:style>
  <w:style w:type="character" w:customStyle="1" w:styleId="35">
    <w:name w:val="font31"/>
    <w:basedOn w:val="19"/>
    <w:qFormat/>
    <w:uiPriority w:val="0"/>
    <w:rPr>
      <w:rFonts w:hint="eastAsia" w:ascii="仿宋_GB2312" w:eastAsia="仿宋_GB2312" w:cs="仿宋_GB2312"/>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2"/>
      <w:szCs w:val="22"/>
      <w:u w:val="none"/>
    </w:rPr>
  </w:style>
  <w:style w:type="character" w:customStyle="1" w:styleId="37">
    <w:name w:val="标题 1 Char"/>
    <w:basedOn w:val="19"/>
    <w:link w:val="2"/>
    <w:qFormat/>
    <w:uiPriority w:val="0"/>
    <w:rPr>
      <w:rFonts w:eastAsia="Arial Unicode MS"/>
      <w:b/>
      <w:bCs/>
      <w:kern w:val="44"/>
      <w:sz w:val="44"/>
      <w:szCs w:val="44"/>
    </w:rPr>
  </w:style>
  <w:style w:type="character" w:customStyle="1" w:styleId="38">
    <w:name w:val="标题 2 Char"/>
    <w:basedOn w:val="19"/>
    <w:link w:val="3"/>
    <w:semiHidden/>
    <w:qFormat/>
    <w:uiPriority w:val="0"/>
    <w:rPr>
      <w:rFonts w:ascii="Arial" w:hAnsi="Arial" w:eastAsia="黑体"/>
      <w:b/>
      <w:bCs/>
      <w:kern w:val="2"/>
      <w:sz w:val="32"/>
      <w:szCs w:val="32"/>
    </w:rPr>
  </w:style>
  <w:style w:type="character" w:customStyle="1" w:styleId="39">
    <w:name w:val="HTML 预设格式 Char"/>
    <w:basedOn w:val="19"/>
    <w:link w:val="15"/>
    <w:semiHidden/>
    <w:qFormat/>
    <w:uiPriority w:val="0"/>
    <w:rPr>
      <w:rFonts w:ascii="黑体" w:hAnsi="Courier New" w:eastAsia="黑体" w:cs="Courier New"/>
      <w:color w:val="000000"/>
      <w:kern w:val="2"/>
      <w:sz w:val="21"/>
      <w:szCs w:val="22"/>
    </w:rPr>
  </w:style>
  <w:style w:type="character" w:customStyle="1" w:styleId="40">
    <w:name w:val="正文文本 Char"/>
    <w:basedOn w:val="19"/>
    <w:link w:val="5"/>
    <w:semiHidden/>
    <w:qFormat/>
    <w:uiPriority w:val="0"/>
    <w:rPr>
      <w:rFonts w:eastAsia="黑体"/>
      <w:b/>
      <w:w w:val="90"/>
      <w:kern w:val="2"/>
      <w:sz w:val="44"/>
    </w:rPr>
  </w:style>
  <w:style w:type="character" w:customStyle="1" w:styleId="41">
    <w:name w:val="正文文本缩进 Char"/>
    <w:basedOn w:val="19"/>
    <w:link w:val="6"/>
    <w:semiHidden/>
    <w:qFormat/>
    <w:uiPriority w:val="0"/>
    <w:rPr>
      <w:rFonts w:eastAsia="仿宋_GB2312"/>
      <w:spacing w:val="-6"/>
      <w:kern w:val="2"/>
      <w:sz w:val="32"/>
    </w:rPr>
  </w:style>
  <w:style w:type="character" w:customStyle="1" w:styleId="42">
    <w:name w:val="正文文本 2 Char"/>
    <w:basedOn w:val="19"/>
    <w:link w:val="14"/>
    <w:semiHidden/>
    <w:qFormat/>
    <w:uiPriority w:val="0"/>
    <w:rPr>
      <w:rFonts w:eastAsia="黑体"/>
      <w:b/>
      <w:kern w:val="2"/>
      <w:sz w:val="36"/>
    </w:rPr>
  </w:style>
  <w:style w:type="character" w:customStyle="1" w:styleId="43">
    <w:name w:val="正文文本 3 Char"/>
    <w:basedOn w:val="19"/>
    <w:link w:val="4"/>
    <w:semiHidden/>
    <w:qFormat/>
    <w:uiPriority w:val="0"/>
    <w:rPr>
      <w:rFonts w:eastAsia="文鼎小标宋简"/>
      <w:kern w:val="2"/>
      <w:sz w:val="44"/>
    </w:rPr>
  </w:style>
  <w:style w:type="character" w:customStyle="1" w:styleId="44">
    <w:name w:val="正文文本缩进 2 Char"/>
    <w:basedOn w:val="19"/>
    <w:link w:val="9"/>
    <w:semiHidden/>
    <w:qFormat/>
    <w:uiPriority w:val="0"/>
    <w:rPr>
      <w:rFonts w:ascii="仿宋_GB2312" w:eastAsia="仿宋_GB2312"/>
      <w:kern w:val="2"/>
      <w:sz w:val="32"/>
    </w:rPr>
  </w:style>
  <w:style w:type="character" w:customStyle="1" w:styleId="45">
    <w:name w:val="正文文本缩进 3 Char"/>
    <w:basedOn w:val="19"/>
    <w:link w:val="13"/>
    <w:semiHidden/>
    <w:qFormat/>
    <w:uiPriority w:val="0"/>
    <w:rPr>
      <w:rFonts w:ascii="仿宋_GB2312" w:eastAsia="仿宋_GB2312"/>
      <w:kern w:val="2"/>
      <w:sz w:val="32"/>
    </w:rPr>
  </w:style>
  <w:style w:type="character" w:customStyle="1" w:styleId="46">
    <w:name w:val="纯文本 Char"/>
    <w:basedOn w:val="19"/>
    <w:link w:val="7"/>
    <w:semiHidden/>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FF69D-3EB8-407A-A0E3-4BC76B9B09C9}">
  <ds:schemaRefs/>
</ds:datastoreItem>
</file>

<file path=docProps/app.xml><?xml version="1.0" encoding="utf-8"?>
<Properties xmlns="http://schemas.openxmlformats.org/officeDocument/2006/extended-properties" xmlns:vt="http://schemas.openxmlformats.org/officeDocument/2006/docPropsVTypes">
  <Template>Normal</Template>
  <Pages>36</Pages>
  <Words>3750</Words>
  <Characters>21380</Characters>
  <Lines>178</Lines>
  <Paragraphs>50</Paragraphs>
  <TotalTime>94</TotalTime>
  <ScaleCrop>false</ScaleCrop>
  <LinksUpToDate>false</LinksUpToDate>
  <CharactersWithSpaces>25080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2017-10-16T02:21:00Z</dcterms:created>
  <dc:creator>pc-7</dc:creator>
  <cp:lastModifiedBy>user</cp:lastModifiedBy>
  <cp:lastPrinted>2020-06-01T07:41:00Z</cp:lastPrinted>
  <dcterms:modified xsi:type="dcterms:W3CDTF">2021-12-20T06:00:14Z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